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2019年度股东大会资料十一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 xml:space="preserve">                      商密A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jc w:val="center"/>
        <w:textAlignment w:val="auto"/>
        <w:rPr>
          <w:rFonts w:ascii="方正小标宋简体" w:eastAsia="方正小标宋简体" w:hAnsiTheme="minorEastAsia"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jc w:val="center"/>
        <w:textAlignment w:val="auto"/>
        <w:rPr>
          <w:rFonts w:ascii="方正小标宋简体" w:eastAsia="方正小标宋简体" w:hAnsiTheme="minorEastAsia"/>
          <w:kern w:val="0"/>
          <w:sz w:val="44"/>
          <w:szCs w:val="44"/>
        </w:rPr>
      </w:pPr>
      <w:r>
        <w:rPr>
          <w:rFonts w:hint="eastAsia" w:ascii="方正小标宋简体" w:eastAsia="方正小标宋简体" w:hAnsiTheme="minorEastAsia"/>
          <w:kern w:val="0"/>
          <w:sz w:val="44"/>
          <w:szCs w:val="44"/>
        </w:rPr>
        <w:t>江苏扬州农村商业银行股份有限公司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jc w:val="center"/>
        <w:textAlignment w:val="auto"/>
        <w:rPr>
          <w:rFonts w:hint="eastAsia" w:ascii="方正小标宋简体" w:eastAsia="方正小标宋简体" w:hAnsiTheme="minorEastAsia"/>
          <w:kern w:val="0"/>
          <w:sz w:val="44"/>
          <w:szCs w:val="44"/>
        </w:rPr>
      </w:pPr>
      <w:r>
        <w:rPr>
          <w:rFonts w:hint="eastAsia" w:ascii="方正小标宋简体" w:eastAsia="方正小标宋简体" w:hAnsiTheme="minorEastAsia"/>
          <w:kern w:val="0"/>
          <w:sz w:val="44"/>
          <w:szCs w:val="44"/>
        </w:rPr>
        <w:t>关于增加注册资本的议案</w:t>
      </w:r>
    </w:p>
    <w:p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各位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股东、代理人</w:t>
      </w:r>
      <w:r>
        <w:rPr>
          <w:rFonts w:hint="eastAsia" w:ascii="仿宋_GB2312" w:hAnsi="仿宋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因本行201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_GB2312"/>
          <w:sz w:val="32"/>
          <w:szCs w:val="32"/>
        </w:rPr>
        <w:t>年度利润分配方案为</w:t>
      </w:r>
      <w:r>
        <w:rPr>
          <w:rFonts w:hint="eastAsia" w:ascii="仿宋_GB2312" w:hAnsi="宋体" w:eastAsia="仿宋_GB2312"/>
          <w:sz w:val="32"/>
          <w:szCs w:val="32"/>
        </w:rPr>
        <w:t>按每股0.09元（含税）分红，其中：每股按0.045元（含税）进行现金分红，每股按0.045元（含税）进行送股，共有539,021,380股,共需分配现金24,255,962.1元（含税），送股24,255,960股（含税）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_GB2312"/>
          <w:sz w:val="32"/>
          <w:szCs w:val="32"/>
        </w:rPr>
        <w:t>股份总数由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539021380</w:t>
      </w:r>
      <w:r>
        <w:rPr>
          <w:rFonts w:hint="eastAsia" w:ascii="仿宋_GB2312" w:hAnsi="仿宋" w:eastAsia="仿宋_GB2312" w:cs="仿宋_GB2312"/>
          <w:sz w:val="32"/>
          <w:szCs w:val="32"/>
        </w:rPr>
        <w:t>股变更为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563277340</w:t>
      </w:r>
      <w:r>
        <w:rPr>
          <w:rFonts w:hint="eastAsia" w:ascii="仿宋_GB2312" w:hAnsi="仿宋" w:eastAsia="仿宋_GB2312" w:cs="仿宋_GB2312"/>
          <w:sz w:val="32"/>
          <w:szCs w:val="32"/>
        </w:rPr>
        <w:t>股。现拟将注册资本变更为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563277340</w:t>
      </w:r>
      <w:r>
        <w:rPr>
          <w:rFonts w:hint="eastAsia" w:ascii="仿宋_GB2312" w:hAnsi="仿宋" w:eastAsia="仿宋_GB2312" w:cs="仿宋_GB2312"/>
          <w:sz w:val="32"/>
          <w:szCs w:val="32"/>
        </w:rPr>
        <w:t>元，并对公司章程中有关注册资本及股权情况作相应修改。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以上议案，请予审议。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pBdr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00"/>
        <w:jc w:val="righ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3430"/>
    <w:rsid w:val="001D730D"/>
    <w:rsid w:val="001E2AB9"/>
    <w:rsid w:val="003B100E"/>
    <w:rsid w:val="003C1CEA"/>
    <w:rsid w:val="00410E58"/>
    <w:rsid w:val="004B70C6"/>
    <w:rsid w:val="006A51F3"/>
    <w:rsid w:val="006A744B"/>
    <w:rsid w:val="007F5116"/>
    <w:rsid w:val="00832EE1"/>
    <w:rsid w:val="008D6563"/>
    <w:rsid w:val="00A83430"/>
    <w:rsid w:val="00C2518A"/>
    <w:rsid w:val="00C74E9B"/>
    <w:rsid w:val="00E2661A"/>
    <w:rsid w:val="00F3796A"/>
    <w:rsid w:val="00FF0DD7"/>
    <w:rsid w:val="5B532037"/>
    <w:rsid w:val="77C2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ITianKong.Com</Company>
  <Pages>1</Pages>
  <Words>32</Words>
  <Characters>183</Characters>
  <Lines>1</Lines>
  <Paragraphs>1</Paragraphs>
  <TotalTime>0</TotalTime>
  <ScaleCrop>false</ScaleCrop>
  <LinksUpToDate>false</LinksUpToDate>
  <CharactersWithSpaces>214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2017-03-13T13:24:00Z</dcterms:created>
  <dc:creator>景伯秋</dc:creator>
  <cp:lastModifiedBy>Administrator</cp:lastModifiedBy>
  <dcterms:modified xsi:type="dcterms:W3CDTF">2020-04-13T08:07:52Z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