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AFE" w:rsidRDefault="00C20AFE" w:rsidP="00C20AFE">
      <w:pPr>
        <w:spacing w:line="560" w:lineRule="exact"/>
        <w:jc w:val="left"/>
        <w:rPr>
          <w:rFonts w:ascii="黑体" w:eastAsia="黑体" w:hAnsi="黑体" w:cs="黑体"/>
          <w:b/>
          <w:kern w:val="0"/>
          <w:sz w:val="32"/>
          <w:szCs w:val="32"/>
        </w:rPr>
      </w:pPr>
      <w:r>
        <w:rPr>
          <w:rFonts w:ascii="黑体" w:eastAsia="黑体" w:hAnsi="黑体" w:cs="黑体" w:hint="eastAsia"/>
          <w:b/>
          <w:kern w:val="0"/>
          <w:sz w:val="32"/>
          <w:szCs w:val="32"/>
        </w:rPr>
        <w:t>2021年度股东大会会议材料一                  商密A</w:t>
      </w:r>
    </w:p>
    <w:p w:rsidR="00C20AFE" w:rsidRPr="00C20AFE" w:rsidRDefault="00C20AFE">
      <w:pPr>
        <w:widowControl/>
        <w:spacing w:line="600" w:lineRule="exact"/>
        <w:jc w:val="center"/>
        <w:rPr>
          <w:rFonts w:ascii="方正小标宋简体" w:eastAsia="方正小标宋简体" w:hAnsi="宋体" w:cs="宋体" w:hint="eastAsia"/>
          <w:bCs/>
          <w:kern w:val="0"/>
          <w:sz w:val="44"/>
          <w:szCs w:val="44"/>
        </w:rPr>
      </w:pPr>
    </w:p>
    <w:p w:rsidR="00C8014A" w:rsidRDefault="00B97931">
      <w:pPr>
        <w:widowControl/>
        <w:spacing w:line="600" w:lineRule="exact"/>
        <w:jc w:val="center"/>
        <w:rPr>
          <w:rFonts w:ascii="方正小标宋简体" w:eastAsia="方正小标宋简体" w:hAnsi="宋体" w:cs="宋体"/>
          <w:bCs/>
          <w:kern w:val="0"/>
          <w:sz w:val="44"/>
          <w:szCs w:val="44"/>
        </w:rPr>
      </w:pPr>
      <w:r>
        <w:rPr>
          <w:rFonts w:ascii="方正小标宋简体" w:eastAsia="方正小标宋简体" w:hAnsi="宋体" w:cs="宋体" w:hint="eastAsia"/>
          <w:bCs/>
          <w:kern w:val="0"/>
          <w:sz w:val="44"/>
          <w:szCs w:val="44"/>
        </w:rPr>
        <w:t>江苏扬州农村商业银行股份有限公司</w:t>
      </w:r>
    </w:p>
    <w:p w:rsidR="00C8014A" w:rsidRDefault="00B97931">
      <w:pPr>
        <w:widowControl/>
        <w:spacing w:line="600" w:lineRule="exact"/>
        <w:jc w:val="center"/>
        <w:rPr>
          <w:rFonts w:ascii="方正小标宋简体" w:eastAsia="方正小标宋简体" w:hAnsi="宋体" w:cs="宋体"/>
          <w:bCs/>
          <w:kern w:val="0"/>
          <w:sz w:val="44"/>
          <w:szCs w:val="44"/>
        </w:rPr>
      </w:pPr>
      <w:r>
        <w:rPr>
          <w:rFonts w:ascii="方正小标宋简体" w:eastAsia="方正小标宋简体" w:hAnsi="宋体" w:cs="宋体" w:hint="eastAsia"/>
          <w:bCs/>
          <w:kern w:val="0"/>
          <w:sz w:val="44"/>
          <w:szCs w:val="44"/>
        </w:rPr>
        <w:t>2021</w:t>
      </w:r>
      <w:r>
        <w:rPr>
          <w:rFonts w:ascii="方正小标宋简体" w:eastAsia="方正小标宋简体" w:hAnsi="宋体" w:cs="宋体" w:hint="eastAsia"/>
          <w:bCs/>
          <w:kern w:val="0"/>
          <w:sz w:val="44"/>
          <w:szCs w:val="44"/>
        </w:rPr>
        <w:t>年度董事会工作报告</w:t>
      </w:r>
    </w:p>
    <w:p w:rsidR="00C8014A" w:rsidRDefault="00C8014A">
      <w:pPr>
        <w:spacing w:line="560" w:lineRule="exact"/>
        <w:rPr>
          <w:rFonts w:ascii="仿宋_GB2312" w:eastAsia="仿宋_GB2312" w:hAnsi="仿宋"/>
          <w:color w:val="333333"/>
          <w:spacing w:val="5"/>
          <w:sz w:val="32"/>
          <w:szCs w:val="32"/>
        </w:rPr>
      </w:pPr>
    </w:p>
    <w:p w:rsidR="00C20AFE" w:rsidRPr="008D1B54" w:rsidRDefault="00C20AFE" w:rsidP="00C20AFE">
      <w:pPr>
        <w:spacing w:line="580" w:lineRule="exact"/>
        <w:rPr>
          <w:rFonts w:ascii="仿宋_GB2312" w:eastAsia="仿宋_GB2312" w:hAnsi="仿宋"/>
          <w:color w:val="333333"/>
          <w:spacing w:val="5"/>
          <w:sz w:val="32"/>
          <w:szCs w:val="32"/>
        </w:rPr>
      </w:pPr>
      <w:r w:rsidRPr="008D1B54">
        <w:rPr>
          <w:rFonts w:ascii="仿宋_GB2312" w:eastAsia="仿宋_GB2312" w:hAnsi="仿宋" w:hint="eastAsia"/>
          <w:color w:val="333333"/>
          <w:spacing w:val="5"/>
          <w:sz w:val="32"/>
          <w:szCs w:val="32"/>
        </w:rPr>
        <w:t>各位股东</w:t>
      </w:r>
      <w:r>
        <w:rPr>
          <w:rFonts w:ascii="仿宋_GB2312" w:eastAsia="仿宋_GB2312" w:hAnsi="仿宋" w:hint="eastAsia"/>
          <w:color w:val="333333"/>
          <w:spacing w:val="5"/>
          <w:sz w:val="32"/>
          <w:szCs w:val="32"/>
        </w:rPr>
        <w:t>、代理人</w:t>
      </w:r>
      <w:r w:rsidRPr="008D1B54">
        <w:rPr>
          <w:rFonts w:ascii="仿宋_GB2312" w:eastAsia="仿宋_GB2312" w:hAnsi="仿宋" w:hint="eastAsia"/>
          <w:color w:val="333333"/>
          <w:spacing w:val="5"/>
          <w:sz w:val="32"/>
          <w:szCs w:val="32"/>
        </w:rPr>
        <w:t>：</w:t>
      </w:r>
    </w:p>
    <w:p w:rsidR="00C20AFE" w:rsidRPr="00EC315E" w:rsidRDefault="00C20AFE" w:rsidP="00C20AFE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8143D7">
        <w:rPr>
          <w:rFonts w:ascii="仿宋_GB2312" w:eastAsia="仿宋_GB2312" w:hAnsi="宋体" w:hint="eastAsia"/>
          <w:sz w:val="32"/>
          <w:szCs w:val="32"/>
        </w:rPr>
        <w:t>我受</w:t>
      </w:r>
      <w:r>
        <w:rPr>
          <w:rFonts w:ascii="仿宋_GB2312" w:eastAsia="仿宋_GB2312" w:hAnsi="宋体" w:hint="eastAsia"/>
          <w:sz w:val="32"/>
          <w:szCs w:val="32"/>
        </w:rPr>
        <w:t>董事会</w:t>
      </w:r>
      <w:r w:rsidRPr="008143D7">
        <w:rPr>
          <w:rFonts w:ascii="仿宋_GB2312" w:eastAsia="仿宋_GB2312" w:hAnsi="宋体" w:hint="eastAsia"/>
          <w:sz w:val="32"/>
          <w:szCs w:val="32"/>
        </w:rPr>
        <w:t>委托，向大会报告工作，请各位</w:t>
      </w:r>
      <w:r>
        <w:rPr>
          <w:rFonts w:ascii="仿宋_GB2312" w:eastAsia="仿宋_GB2312" w:hAnsi="宋体" w:hint="eastAsia"/>
          <w:sz w:val="32"/>
          <w:szCs w:val="32"/>
        </w:rPr>
        <w:t>股东、代理人</w:t>
      </w:r>
      <w:r w:rsidRPr="008143D7">
        <w:rPr>
          <w:rFonts w:ascii="仿宋_GB2312" w:eastAsia="仿宋_GB2312" w:hAnsi="宋体" w:hint="eastAsia"/>
          <w:sz w:val="32"/>
          <w:szCs w:val="32"/>
        </w:rPr>
        <w:t>审议</w:t>
      </w:r>
      <w:r>
        <w:rPr>
          <w:rFonts w:ascii="仿宋_GB2312" w:eastAsia="仿宋_GB2312" w:hAnsi="宋体" w:hint="eastAsia"/>
          <w:sz w:val="32"/>
          <w:szCs w:val="32"/>
        </w:rPr>
        <w:t>。</w:t>
      </w:r>
    </w:p>
    <w:p w:rsidR="00C8014A" w:rsidRDefault="00B97931">
      <w:pPr>
        <w:spacing w:line="58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2021</w:t>
      </w:r>
      <w:r>
        <w:rPr>
          <w:rFonts w:ascii="黑体" w:eastAsia="黑体" w:hAnsi="黑体" w:hint="eastAsia"/>
          <w:sz w:val="32"/>
          <w:szCs w:val="32"/>
        </w:rPr>
        <w:t>年工作回顾</w:t>
      </w:r>
    </w:p>
    <w:p w:rsidR="00C8014A" w:rsidRDefault="00B97931">
      <w:pPr>
        <w:spacing w:line="580" w:lineRule="exact"/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2021</w:t>
      </w:r>
      <w:r>
        <w:rPr>
          <w:rFonts w:ascii="仿宋_GB2312" w:eastAsia="仿宋_GB2312" w:hint="eastAsia"/>
          <w:sz w:val="32"/>
          <w:szCs w:val="32"/>
        </w:rPr>
        <w:t>年，</w:t>
      </w:r>
      <w:r>
        <w:rPr>
          <w:rFonts w:ascii="仿宋_GB2312" w:eastAsia="仿宋_GB2312" w:hAnsi="Times New Roman" w:hint="eastAsia"/>
          <w:sz w:val="32"/>
          <w:szCs w:val="32"/>
        </w:rPr>
        <w:t>面对突然爆发的疫情的严峻考验和复杂多变的市场环境，全行</w:t>
      </w:r>
      <w:r>
        <w:rPr>
          <w:rFonts w:ascii="仿宋_GB2312" w:eastAsia="仿宋_GB2312" w:hint="eastAsia"/>
          <w:sz w:val="32"/>
          <w:szCs w:val="32"/>
        </w:rPr>
        <w:t>以高质量发展为主题、以改革创新为驱动、以降本增效为导向，咬定目标不放松，凝心聚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力加油干，经营管理稳中有进、稳中向好，</w:t>
      </w:r>
      <w:r>
        <w:rPr>
          <w:rFonts w:ascii="仿宋_GB2312" w:eastAsia="仿宋_GB2312" w:hint="eastAsia"/>
          <w:bCs/>
          <w:sz w:val="32"/>
          <w:szCs w:val="32"/>
          <w:shd w:val="clear" w:color="auto" w:fill="FFFFFF"/>
        </w:rPr>
        <w:t>被市政府评为市级银行业金融机构工作绩效考评先进单位</w:t>
      </w:r>
      <w:r>
        <w:rPr>
          <w:rFonts w:ascii="仿宋_GB2312" w:eastAsia="仿宋_GB2312" w:hAnsi="Times New Roman" w:hint="eastAsia"/>
          <w:sz w:val="32"/>
          <w:szCs w:val="32"/>
        </w:rPr>
        <w:t>。</w:t>
      </w:r>
      <w:r>
        <w:rPr>
          <w:rFonts w:ascii="仿宋_GB2312" w:eastAsia="仿宋_GB2312" w:hint="eastAsia"/>
          <w:sz w:val="32"/>
          <w:szCs w:val="32"/>
        </w:rPr>
        <w:t>至年末，资产总额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422.62</w:t>
      </w:r>
      <w:r>
        <w:rPr>
          <w:rFonts w:ascii="仿宋_GB2312" w:eastAsia="仿宋_GB2312" w:hint="eastAsia"/>
          <w:sz w:val="32"/>
          <w:szCs w:val="32"/>
        </w:rPr>
        <w:t>亿元，比年初增加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37.1</w:t>
      </w:r>
      <w:r>
        <w:rPr>
          <w:rFonts w:ascii="仿宋_GB2312" w:eastAsia="仿宋_GB2312" w:hint="eastAsia"/>
          <w:sz w:val="32"/>
          <w:szCs w:val="32"/>
        </w:rPr>
        <w:t>亿元，增幅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9.62</w:t>
      </w:r>
      <w:r>
        <w:rPr>
          <w:rFonts w:ascii="仿宋_GB2312" w:eastAsia="仿宋_GB2312" w:hint="eastAsia"/>
          <w:sz w:val="32"/>
          <w:szCs w:val="32"/>
        </w:rPr>
        <w:t>%</w:t>
      </w:r>
      <w:r>
        <w:rPr>
          <w:rFonts w:ascii="仿宋_GB2312" w:eastAsia="仿宋_GB2312" w:hint="eastAsia"/>
          <w:sz w:val="32"/>
          <w:szCs w:val="32"/>
        </w:rPr>
        <w:t>；各项存款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353.39</w:t>
      </w:r>
      <w:r>
        <w:rPr>
          <w:rFonts w:ascii="仿宋_GB2312" w:eastAsia="仿宋_GB2312" w:hint="eastAsia"/>
          <w:sz w:val="32"/>
          <w:szCs w:val="32"/>
        </w:rPr>
        <w:t>亿元，比年初增加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31.67</w:t>
      </w:r>
      <w:r>
        <w:rPr>
          <w:rFonts w:ascii="仿宋_GB2312" w:eastAsia="仿宋_GB2312" w:hint="eastAsia"/>
          <w:sz w:val="32"/>
          <w:szCs w:val="32"/>
        </w:rPr>
        <w:t>亿元，增幅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9.84</w:t>
      </w:r>
      <w:r>
        <w:rPr>
          <w:rFonts w:ascii="仿宋_GB2312" w:eastAsia="仿宋_GB2312" w:hint="eastAsia"/>
          <w:sz w:val="32"/>
          <w:szCs w:val="32"/>
        </w:rPr>
        <w:t>%</w:t>
      </w:r>
      <w:r>
        <w:rPr>
          <w:rFonts w:ascii="仿宋_GB2312" w:eastAsia="仿宋_GB2312" w:hint="eastAsia"/>
          <w:sz w:val="32"/>
          <w:szCs w:val="32"/>
        </w:rPr>
        <w:t>；各项贷款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291.42</w:t>
      </w:r>
      <w:r>
        <w:rPr>
          <w:rFonts w:ascii="仿宋_GB2312" w:eastAsia="仿宋_GB2312" w:hint="eastAsia"/>
          <w:sz w:val="32"/>
          <w:szCs w:val="32"/>
        </w:rPr>
        <w:t>亿元，比年初增加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43.95</w:t>
      </w:r>
      <w:r>
        <w:rPr>
          <w:rFonts w:ascii="仿宋_GB2312" w:eastAsia="仿宋_GB2312" w:hint="eastAsia"/>
          <w:sz w:val="32"/>
          <w:szCs w:val="32"/>
        </w:rPr>
        <w:t>亿元，增幅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17.76%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，贷款新增达历史最高水平，在全省排名第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10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位</w:t>
      </w:r>
      <w:r>
        <w:rPr>
          <w:rFonts w:ascii="仿宋_GB2312" w:eastAsia="仿宋_GB2312" w:hint="eastAsia"/>
          <w:sz w:val="32"/>
          <w:szCs w:val="32"/>
        </w:rPr>
        <w:t>；信贷客户数</w:t>
      </w:r>
      <w:r>
        <w:rPr>
          <w:rFonts w:ascii="仿宋_GB2312" w:eastAsia="仿宋_GB2312" w:hint="eastAsia"/>
          <w:sz w:val="32"/>
          <w:szCs w:val="32"/>
        </w:rPr>
        <w:t>4.2</w:t>
      </w:r>
      <w:r>
        <w:rPr>
          <w:rFonts w:ascii="仿宋_GB2312" w:eastAsia="仿宋_GB2312" w:hint="eastAsia"/>
          <w:sz w:val="32"/>
          <w:szCs w:val="32"/>
        </w:rPr>
        <w:t>万户（含信用卡），比年初增加</w:t>
      </w:r>
      <w:r>
        <w:rPr>
          <w:rFonts w:ascii="仿宋_GB2312" w:eastAsia="仿宋_GB2312" w:hint="eastAsia"/>
          <w:sz w:val="32"/>
          <w:szCs w:val="32"/>
        </w:rPr>
        <w:t>9517</w:t>
      </w:r>
      <w:r>
        <w:rPr>
          <w:rFonts w:ascii="仿宋_GB2312" w:eastAsia="仿宋_GB2312" w:hint="eastAsia"/>
          <w:sz w:val="32"/>
          <w:szCs w:val="32"/>
        </w:rPr>
        <w:t>户；不良贷款占比</w:t>
      </w:r>
      <w:r>
        <w:rPr>
          <w:rFonts w:ascii="仿宋_GB2312" w:eastAsia="仿宋_GB2312" w:hint="eastAsia"/>
          <w:sz w:val="32"/>
          <w:szCs w:val="32"/>
        </w:rPr>
        <w:t>1.48%</w:t>
      </w:r>
      <w:r>
        <w:rPr>
          <w:rFonts w:ascii="仿宋_GB2312" w:eastAsia="仿宋_GB2312" w:hint="eastAsia"/>
          <w:sz w:val="32"/>
          <w:szCs w:val="32"/>
        </w:rPr>
        <w:t>，实现净利润</w:t>
      </w:r>
      <w:r>
        <w:rPr>
          <w:rFonts w:ascii="仿宋_GB2312" w:eastAsia="仿宋_GB2312" w:hint="eastAsia"/>
          <w:sz w:val="32"/>
          <w:szCs w:val="32"/>
        </w:rPr>
        <w:t>2.41</w:t>
      </w:r>
      <w:r>
        <w:rPr>
          <w:rFonts w:ascii="仿宋_GB2312" w:eastAsia="仿宋_GB2312" w:hint="eastAsia"/>
          <w:sz w:val="32"/>
          <w:szCs w:val="32"/>
        </w:rPr>
        <w:t>亿元。</w:t>
      </w:r>
    </w:p>
    <w:p w:rsidR="00C8014A" w:rsidRDefault="00B97931">
      <w:pPr>
        <w:spacing w:line="58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sz w:val="32"/>
          <w:szCs w:val="32"/>
        </w:rPr>
      </w:pPr>
      <w:r>
        <w:rPr>
          <w:rFonts w:ascii="楷体_GB2312" w:eastAsia="楷体_GB2312" w:hAnsi="Times New Roman" w:cs="Times New Roman" w:hint="eastAsia"/>
          <w:color w:val="000000" w:themeColor="text1"/>
          <w:sz w:val="32"/>
          <w:szCs w:val="32"/>
        </w:rPr>
        <w:t>（一）坚守定位，金融服务能力持续提升。</w:t>
      </w:r>
      <w:r>
        <w:rPr>
          <w:rFonts w:ascii="仿宋_GB2312" w:eastAsia="仿宋_GB2312" w:hAnsi="Times New Roman" w:cs="Times New Roman" w:hint="eastAsia"/>
          <w:b/>
          <w:color w:val="000000" w:themeColor="text1"/>
          <w:sz w:val="32"/>
          <w:szCs w:val="32"/>
        </w:rPr>
        <w:t>一是不忘初心，助力乡村振兴。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深入推进支农支小“三年攻坚战”，做实做深“阳光信贷”，</w:t>
      </w:r>
      <w:r>
        <w:rPr>
          <w:rFonts w:ascii="仿宋_GB2312" w:eastAsia="仿宋_GB2312" w:hint="eastAsia"/>
          <w:bCs/>
          <w:sz w:val="32"/>
          <w:szCs w:val="32"/>
          <w:shd w:val="clear" w:color="auto" w:fill="FFFFFF"/>
        </w:rPr>
        <w:t>年末涉农贷款余额</w:t>
      </w:r>
      <w:r>
        <w:rPr>
          <w:rFonts w:ascii="仿宋_GB2312" w:eastAsia="仿宋_GB2312"/>
          <w:bCs/>
          <w:sz w:val="32"/>
          <w:szCs w:val="32"/>
          <w:shd w:val="clear" w:color="auto" w:fill="FFFFFF"/>
        </w:rPr>
        <w:t>91.47</w:t>
      </w:r>
      <w:r>
        <w:rPr>
          <w:rFonts w:ascii="仿宋_GB2312" w:eastAsia="仿宋_GB2312" w:hint="eastAsia"/>
          <w:bCs/>
          <w:sz w:val="32"/>
          <w:szCs w:val="32"/>
          <w:shd w:val="clear" w:color="auto" w:fill="FFFFFF"/>
        </w:rPr>
        <w:t>亿元，增速</w:t>
      </w:r>
      <w:r>
        <w:rPr>
          <w:rFonts w:ascii="仿宋_GB2312" w:eastAsia="仿宋_GB2312"/>
          <w:bCs/>
          <w:sz w:val="32"/>
          <w:szCs w:val="32"/>
          <w:shd w:val="clear" w:color="auto" w:fill="FFFFFF"/>
        </w:rPr>
        <w:t>30.76</w:t>
      </w:r>
      <w:r>
        <w:rPr>
          <w:rFonts w:ascii="仿宋_GB2312" w:eastAsia="仿宋_GB2312" w:hint="eastAsia"/>
          <w:bCs/>
          <w:sz w:val="32"/>
          <w:szCs w:val="32"/>
          <w:shd w:val="clear" w:color="auto" w:fill="FFFFFF"/>
        </w:rPr>
        <w:t>%</w:t>
      </w:r>
      <w:r>
        <w:rPr>
          <w:rFonts w:ascii="仿宋_GB2312" w:eastAsia="仿宋_GB2312" w:hint="eastAsia"/>
          <w:bCs/>
          <w:sz w:val="32"/>
          <w:szCs w:val="32"/>
          <w:shd w:val="clear" w:color="auto" w:fill="FFFFFF"/>
        </w:rPr>
        <w:t>，</w:t>
      </w:r>
      <w:r>
        <w:rPr>
          <w:rFonts w:ascii="仿宋_GB2312" w:eastAsia="仿宋_GB2312" w:hint="eastAsia"/>
          <w:bCs/>
          <w:sz w:val="32"/>
          <w:szCs w:val="32"/>
          <w:shd w:val="clear" w:color="auto" w:fill="FFFFFF"/>
        </w:rPr>
        <w:lastRenderedPageBreak/>
        <w:t>高于各项贷款</w:t>
      </w:r>
      <w:r>
        <w:rPr>
          <w:rFonts w:ascii="仿宋_GB2312" w:eastAsia="仿宋_GB2312" w:hint="eastAsia"/>
          <w:bCs/>
          <w:sz w:val="32"/>
          <w:szCs w:val="32"/>
          <w:shd w:val="clear" w:color="auto" w:fill="FFFFFF"/>
        </w:rPr>
        <w:t>13</w:t>
      </w:r>
      <w:r>
        <w:rPr>
          <w:rFonts w:ascii="仿宋_GB2312" w:eastAsia="仿宋_GB2312" w:hint="eastAsia"/>
          <w:bCs/>
          <w:sz w:val="32"/>
          <w:szCs w:val="32"/>
          <w:shd w:val="clear" w:color="auto" w:fill="FFFFFF"/>
        </w:rPr>
        <w:t>个百分点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，“阳光信贷”建档总户数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11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万户，授信近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8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万户、金额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109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亿元，用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信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5338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户、金额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5.3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亿元。积极开展信用村（镇）建设，布设便民服务点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112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个，打通支农服务“最后一公里”。</w:t>
      </w:r>
      <w:r>
        <w:rPr>
          <w:rFonts w:ascii="仿宋_GB2312" w:eastAsia="仿宋_GB2312" w:hAnsi="Times New Roman" w:cs="Times New Roman" w:hint="eastAsia"/>
          <w:b/>
          <w:color w:val="000000" w:themeColor="text1"/>
          <w:sz w:val="32"/>
          <w:szCs w:val="32"/>
        </w:rPr>
        <w:t>二是提高站位，服务小微企业。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完善小微企业评级、授信、限时服务机制建设，年末小微企业贷款余额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203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亿元，占各项贷款总额的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70%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，比年初增加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33.2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亿元，增幅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19.6 %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；加强政银联动，通过“小微企业循环贷”、“科技贷”、“小微惠贷”等各类政银产品累计投放小微企业贷款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78.47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亿元，是扬州地区“科技贷”产品投放最多的银行、与省再担保合作最多的银行、使用财政应急资金池资金最多的银行。</w:t>
      </w:r>
      <w:r>
        <w:rPr>
          <w:rFonts w:ascii="仿宋_GB2312" w:eastAsia="仿宋_GB2312" w:hAnsi="Times New Roman" w:cs="Times New Roman" w:hint="eastAsia"/>
          <w:b/>
          <w:color w:val="000000" w:themeColor="text1"/>
          <w:sz w:val="32"/>
          <w:szCs w:val="32"/>
        </w:rPr>
        <w:t>三是增户扩面，深耕普惠金</w:t>
      </w:r>
      <w:r>
        <w:rPr>
          <w:rFonts w:ascii="仿宋_GB2312" w:eastAsia="仿宋_GB2312" w:hAnsi="Times New Roman" w:cs="Times New Roman" w:hint="eastAsia"/>
          <w:b/>
          <w:color w:val="000000" w:themeColor="text1"/>
          <w:sz w:val="32"/>
          <w:szCs w:val="32"/>
        </w:rPr>
        <w:t>融。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扎实开展“推进扩面增基、服务乡村振兴”专项竞赛活动，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9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月份疫情解封后立即开展客户大走访专题活动，全年累计走访回访企业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4744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户、家庭农场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727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户、个体工商户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1.2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万户、农户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3.7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万户。同时，响应国家共同富裕战略，开发“共同富裕贷”，该产品聚焦个人高端客户以外的长尾客群，优化了准入模型，有效拓宽了适用范围，一经推出就受到广大小微业主、商户和市民的欢迎，自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2021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年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9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月份推出后，不到两个月时间申贷近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8000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户，授信通过率近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50%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，授信总额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3.65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亿元，用信近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3000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户，金额达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1.3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亿元，真正实现了“扬州人、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皆可贷”的初衷。</w:t>
      </w:r>
      <w:r>
        <w:rPr>
          <w:rFonts w:ascii="仿宋_GB2312" w:eastAsia="仿宋_GB2312" w:hAnsi="Times New Roman" w:cs="Times New Roman" w:hint="eastAsia"/>
          <w:b/>
          <w:color w:val="000000" w:themeColor="text1"/>
          <w:sz w:val="32"/>
          <w:szCs w:val="32"/>
        </w:rPr>
        <w:t>四是强化担当，支持复工复产。</w:t>
      </w:r>
      <w:r>
        <w:rPr>
          <w:rFonts w:ascii="仿宋_GB2312" w:eastAsia="仿宋_GB2312" w:hint="eastAsia"/>
          <w:bCs/>
          <w:sz w:val="32"/>
          <w:szCs w:val="32"/>
          <w:shd w:val="clear" w:color="auto" w:fill="FFFFFF"/>
        </w:rPr>
        <w:t>积极贯彻落实市委市政府相关要求，制定支持防疫抗疫、复工复产方案，</w:t>
      </w:r>
      <w:r>
        <w:rPr>
          <w:rFonts w:ascii="仿宋_GB2312" w:eastAsia="仿宋_GB2312" w:hint="eastAsia"/>
          <w:bCs/>
          <w:sz w:val="32"/>
          <w:szCs w:val="32"/>
          <w:shd w:val="clear" w:color="auto" w:fill="FFFFFF"/>
        </w:rPr>
        <w:t>50</w:t>
      </w:r>
      <w:r>
        <w:rPr>
          <w:rFonts w:ascii="仿宋_GB2312" w:eastAsia="仿宋_GB2312" w:hint="eastAsia"/>
          <w:bCs/>
          <w:sz w:val="32"/>
          <w:szCs w:val="32"/>
          <w:shd w:val="clear" w:color="auto" w:fill="FFFFFF"/>
        </w:rPr>
        <w:t>亿专项资金、</w:t>
      </w:r>
      <w:r>
        <w:rPr>
          <w:rFonts w:ascii="仿宋_GB2312" w:eastAsia="仿宋_GB2312" w:hint="eastAsia"/>
          <w:bCs/>
          <w:sz w:val="32"/>
          <w:szCs w:val="32"/>
          <w:shd w:val="clear" w:color="auto" w:fill="FFFFFF"/>
        </w:rPr>
        <w:t>2000</w:t>
      </w:r>
      <w:r>
        <w:rPr>
          <w:rFonts w:ascii="仿宋_GB2312" w:eastAsia="仿宋_GB2312" w:hint="eastAsia"/>
          <w:bCs/>
          <w:sz w:val="32"/>
          <w:szCs w:val="32"/>
          <w:shd w:val="clear" w:color="auto" w:fill="FFFFFF"/>
        </w:rPr>
        <w:t>万让利等举措受到好评，</w:t>
      </w:r>
      <w:r>
        <w:rPr>
          <w:rFonts w:ascii="仿宋_GB2312" w:eastAsia="仿宋_GB2312"/>
          <w:bCs/>
          <w:sz w:val="32"/>
          <w:szCs w:val="32"/>
          <w:shd w:val="clear" w:color="auto" w:fill="FFFFFF"/>
        </w:rPr>
        <w:t>对</w:t>
      </w:r>
      <w:r>
        <w:rPr>
          <w:rFonts w:ascii="仿宋_GB2312" w:eastAsia="仿宋_GB2312"/>
          <w:bCs/>
          <w:sz w:val="32"/>
          <w:szCs w:val="32"/>
          <w:shd w:val="clear" w:color="auto" w:fill="FFFFFF"/>
        </w:rPr>
        <w:t>900</w:t>
      </w:r>
      <w:r>
        <w:rPr>
          <w:rFonts w:ascii="仿宋_GB2312" w:eastAsia="仿宋_GB2312"/>
          <w:bCs/>
          <w:sz w:val="32"/>
          <w:szCs w:val="32"/>
          <w:shd w:val="clear" w:color="auto" w:fill="FFFFFF"/>
        </w:rPr>
        <w:t>户企业和个人、</w:t>
      </w:r>
      <w:r>
        <w:rPr>
          <w:rFonts w:ascii="仿宋_GB2312" w:eastAsia="仿宋_GB2312"/>
          <w:bCs/>
          <w:sz w:val="32"/>
          <w:szCs w:val="32"/>
          <w:shd w:val="clear" w:color="auto" w:fill="FFFFFF"/>
        </w:rPr>
        <w:t>6.57</w:t>
      </w:r>
      <w:r>
        <w:rPr>
          <w:rFonts w:ascii="仿宋_GB2312" w:eastAsia="仿宋_GB2312"/>
          <w:bCs/>
          <w:sz w:val="32"/>
          <w:szCs w:val="32"/>
          <w:shd w:val="clear" w:color="auto" w:fill="FFFFFF"/>
        </w:rPr>
        <w:t>亿元贷款延期授信用信，</w:t>
      </w:r>
      <w:r>
        <w:rPr>
          <w:rFonts w:ascii="仿宋_GB2312" w:eastAsia="仿宋_GB2312" w:hint="eastAsia"/>
          <w:bCs/>
          <w:sz w:val="32"/>
          <w:szCs w:val="32"/>
          <w:shd w:val="clear" w:color="auto" w:fill="FFFFFF"/>
        </w:rPr>
        <w:t>同时保持资金结算、自助服务渠道通畅，为社</w:t>
      </w:r>
      <w:r>
        <w:rPr>
          <w:rFonts w:ascii="仿宋_GB2312" w:eastAsia="仿宋_GB2312" w:hint="eastAsia"/>
          <w:bCs/>
          <w:sz w:val="32"/>
          <w:szCs w:val="32"/>
          <w:shd w:val="clear" w:color="auto" w:fill="FFFFFF"/>
        </w:rPr>
        <w:lastRenderedPageBreak/>
        <w:t>会民生的正常运转提供了保障。组织开展学习志愿者，学习防疫抗疫一线党政干部，学习白衣天使、人民警察、身边人活动，并将他们吃苦耐劳、甘于奉献、担当作为的精神融入到疫情后的大走访工作中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，自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9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月份复工复产后到年底，新增贷款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15.72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亿元，户数净增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8000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余户。</w:t>
      </w:r>
    </w:p>
    <w:p w:rsidR="00C8014A" w:rsidRDefault="00B97931">
      <w:pPr>
        <w:spacing w:line="58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sz w:val="32"/>
          <w:szCs w:val="32"/>
        </w:rPr>
      </w:pPr>
      <w:r>
        <w:rPr>
          <w:rFonts w:ascii="楷体_GB2312" w:eastAsia="楷体_GB2312" w:hAnsi="Times New Roman" w:cs="Times New Roman" w:hint="eastAsia"/>
          <w:color w:val="000000" w:themeColor="text1"/>
          <w:sz w:val="32"/>
          <w:szCs w:val="32"/>
        </w:rPr>
        <w:t>（二）守正创</w:t>
      </w:r>
      <w:r>
        <w:rPr>
          <w:rFonts w:ascii="楷体_GB2312" w:eastAsia="楷体_GB2312" w:hAnsi="Times New Roman" w:cs="Times New Roman" w:hint="eastAsia"/>
          <w:color w:val="000000" w:themeColor="text1"/>
          <w:sz w:val="32"/>
          <w:szCs w:val="32"/>
        </w:rPr>
        <w:t>新，高质量发展动能不断增强。</w:t>
      </w:r>
      <w:r>
        <w:rPr>
          <w:rFonts w:ascii="仿宋_GB2312" w:eastAsia="仿宋_GB2312" w:hAnsi="Times New Roman" w:cs="Times New Roman" w:hint="eastAsia"/>
          <w:b/>
          <w:color w:val="000000" w:themeColor="text1"/>
          <w:sz w:val="32"/>
          <w:szCs w:val="32"/>
        </w:rPr>
        <w:t>一是坚持</w:t>
      </w:r>
      <w:r>
        <w:rPr>
          <w:rFonts w:ascii="仿宋_GB2312" w:eastAsia="仿宋_GB2312" w:hint="eastAsia"/>
          <w:b/>
          <w:sz w:val="32"/>
          <w:szCs w:val="32"/>
          <w:shd w:val="clear" w:color="auto" w:fill="FFFFFF"/>
        </w:rPr>
        <w:t>战略驱动</w:t>
      </w:r>
      <w:r>
        <w:rPr>
          <w:rFonts w:ascii="仿宋_GB2312" w:eastAsia="仿宋_GB2312" w:hAnsi="Times New Roman" w:cs="Times New Roman" w:hint="eastAsia"/>
          <w:b/>
          <w:color w:val="000000" w:themeColor="text1"/>
          <w:sz w:val="32"/>
          <w:szCs w:val="32"/>
        </w:rPr>
        <w:t>。</w:t>
      </w:r>
      <w:r>
        <w:rPr>
          <w:rFonts w:ascii="仿宋_GB2312" w:eastAsia="仿宋_GB2312" w:hint="eastAsia"/>
          <w:sz w:val="32"/>
          <w:szCs w:val="32"/>
          <w:shd w:val="clear" w:color="auto" w:fill="FFFFFF"/>
        </w:rPr>
        <w:t>以“强总部”为着力点，以“小快灵”为切入点，</w:t>
      </w:r>
      <w:r>
        <w:rPr>
          <w:rFonts w:ascii="仿宋_GB2312" w:eastAsia="仿宋_GB2312" w:hint="eastAsia"/>
          <w:sz w:val="32"/>
          <w:szCs w:val="32"/>
        </w:rPr>
        <w:t>将战略落地融入经营发展，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全年制定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15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个重点项目</w:t>
      </w:r>
      <w:r>
        <w:rPr>
          <w:rFonts w:ascii="仿宋_GB2312" w:eastAsia="仿宋_GB2312" w:hint="eastAsia"/>
          <w:bCs/>
          <w:sz w:val="32"/>
          <w:szCs w:val="32"/>
          <w:shd w:val="clear" w:color="auto" w:fill="FFFFFF"/>
        </w:rPr>
        <w:t>推进战略落地，业务结构进一步优化，可持续发展能力、核心竞争力不断增强</w:t>
      </w:r>
      <w:r>
        <w:rPr>
          <w:rFonts w:ascii="仿宋_GB2312" w:eastAsia="仿宋_GB2312" w:hint="eastAsia"/>
          <w:sz w:val="32"/>
          <w:szCs w:val="32"/>
        </w:rPr>
        <w:t>；</w:t>
      </w:r>
      <w:r>
        <w:rPr>
          <w:rFonts w:ascii="仿宋_GB2312" w:eastAsia="仿宋_GB2312" w:hint="eastAsia"/>
          <w:bCs/>
          <w:sz w:val="32"/>
          <w:szCs w:val="32"/>
          <w:shd w:val="clear" w:color="auto" w:fill="FFFFFF"/>
        </w:rPr>
        <w:t>“强总部”的战略制高点得到行业内广泛认同，</w:t>
      </w:r>
      <w:r>
        <w:rPr>
          <w:rFonts w:ascii="仿宋_GB2312" w:eastAsia="仿宋_GB2312" w:hint="eastAsia"/>
          <w:sz w:val="32"/>
          <w:szCs w:val="32"/>
        </w:rPr>
        <w:t>成功主办以“强总部”为主题的农金商学院探访活动，同业单位来我行进行零售转型、数字化建设、文化建设等方面的交流活动日趋频繁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。</w:t>
      </w:r>
      <w:r>
        <w:rPr>
          <w:rFonts w:ascii="仿宋_GB2312" w:eastAsia="仿宋_GB2312" w:hAnsi="Times New Roman" w:cs="Times New Roman" w:hint="eastAsia"/>
          <w:b/>
          <w:color w:val="000000" w:themeColor="text1"/>
          <w:sz w:val="32"/>
          <w:szCs w:val="32"/>
        </w:rPr>
        <w:t>二是推进数字化转型</w:t>
      </w:r>
      <w:r>
        <w:rPr>
          <w:rFonts w:ascii="仿宋_GB2312" w:eastAsia="仿宋_GB2312" w:hint="eastAsia"/>
          <w:b/>
          <w:sz w:val="32"/>
          <w:szCs w:val="32"/>
          <w:shd w:val="clear" w:color="auto" w:fill="FFFFFF"/>
        </w:rPr>
        <w:t>。</w:t>
      </w:r>
      <w:r>
        <w:rPr>
          <w:rFonts w:ascii="仿宋_GB2312" w:eastAsia="仿宋_GB2312" w:hint="eastAsia"/>
          <w:bCs/>
          <w:sz w:val="32"/>
          <w:szCs w:val="32"/>
          <w:shd w:val="clear" w:color="auto" w:fill="FFFFFF"/>
        </w:rPr>
        <w:t>打造信贷全流程</w:t>
      </w:r>
      <w:r>
        <w:rPr>
          <w:rFonts w:ascii="仿宋_GB2312" w:eastAsia="仿宋_GB2312" w:hint="eastAsia"/>
          <w:bCs/>
          <w:sz w:val="32"/>
          <w:szCs w:val="32"/>
          <w:shd w:val="clear" w:color="auto" w:fill="FFFFFF"/>
        </w:rPr>
        <w:t>2.0</w:t>
      </w:r>
      <w:r>
        <w:rPr>
          <w:rFonts w:ascii="仿宋_GB2312" w:eastAsia="仿宋_GB2312" w:hint="eastAsia"/>
          <w:bCs/>
          <w:sz w:val="32"/>
          <w:szCs w:val="32"/>
          <w:shd w:val="clear" w:color="auto" w:fill="FFFFFF"/>
        </w:rPr>
        <w:t>，开发数字化贷后管理系统，获得省联社信贷管理模式转型优秀项目荣誉；融合线上线下，深度运用“一当”引流平台，</w:t>
      </w:r>
      <w:r>
        <w:rPr>
          <w:rFonts w:eastAsia="仿宋_GB2312" w:hint="eastAsia"/>
          <w:color w:val="000000" w:themeColor="text1"/>
          <w:sz w:val="32"/>
          <w:szCs w:val="32"/>
        </w:rPr>
        <w:t>积极参加人行</w:t>
      </w:r>
      <w:r>
        <w:rPr>
          <w:rFonts w:ascii="仿宋_GB2312" w:eastAsia="仿宋_GB2312" w:hAnsi="仿宋" w:hint="eastAsia"/>
          <w:sz w:val="32"/>
          <w:szCs w:val="32"/>
        </w:rPr>
        <w:t>“金民链”“金民通”平台试点建设，</w:t>
      </w:r>
      <w:r>
        <w:rPr>
          <w:rFonts w:ascii="仿宋_GB2312" w:eastAsia="仿宋_GB2312" w:hint="eastAsia"/>
          <w:sz w:val="32"/>
          <w:szCs w:val="32"/>
        </w:rPr>
        <w:t>信用贷款授信户数</w:t>
      </w:r>
      <w:r>
        <w:rPr>
          <w:rFonts w:ascii="仿宋_GB2312" w:eastAsia="仿宋_GB2312"/>
          <w:sz w:val="32"/>
          <w:szCs w:val="32"/>
        </w:rPr>
        <w:t>20876</w:t>
      </w:r>
      <w:r>
        <w:rPr>
          <w:rFonts w:ascii="仿宋_GB2312" w:eastAsia="仿宋_GB2312" w:hint="eastAsia"/>
          <w:sz w:val="32"/>
          <w:szCs w:val="32"/>
        </w:rPr>
        <w:t>户，金额</w:t>
      </w:r>
      <w:r>
        <w:rPr>
          <w:rFonts w:ascii="仿宋_GB2312" w:eastAsia="仿宋_GB2312"/>
          <w:sz w:val="32"/>
          <w:szCs w:val="32"/>
        </w:rPr>
        <w:t>35.25</w:t>
      </w:r>
      <w:r>
        <w:rPr>
          <w:rFonts w:ascii="仿宋_GB2312" w:eastAsia="仿宋_GB2312" w:hint="eastAsia"/>
          <w:sz w:val="32"/>
          <w:szCs w:val="32"/>
        </w:rPr>
        <w:t>亿元，分别比年初增加</w:t>
      </w:r>
      <w:r>
        <w:rPr>
          <w:rFonts w:ascii="仿宋_GB2312" w:eastAsia="仿宋_GB2312"/>
          <w:sz w:val="32"/>
          <w:szCs w:val="32"/>
        </w:rPr>
        <w:t>11401</w:t>
      </w:r>
      <w:r>
        <w:rPr>
          <w:rFonts w:ascii="仿宋_GB2312" w:eastAsia="仿宋_GB2312" w:hint="eastAsia"/>
          <w:sz w:val="32"/>
          <w:szCs w:val="32"/>
        </w:rPr>
        <w:t>户、</w:t>
      </w:r>
      <w:r>
        <w:rPr>
          <w:rFonts w:ascii="仿宋_GB2312" w:eastAsia="仿宋_GB2312"/>
          <w:sz w:val="32"/>
          <w:szCs w:val="32"/>
        </w:rPr>
        <w:t>18.32</w:t>
      </w:r>
      <w:r>
        <w:rPr>
          <w:rFonts w:ascii="仿宋_GB2312" w:eastAsia="仿宋_GB2312" w:hint="eastAsia"/>
          <w:sz w:val="32"/>
          <w:szCs w:val="32"/>
        </w:rPr>
        <w:t>亿元；</w:t>
      </w:r>
      <w:r>
        <w:rPr>
          <w:rFonts w:ascii="仿宋_GB2312" w:eastAsia="仿宋_GB2312" w:hint="eastAsia"/>
          <w:bCs/>
          <w:sz w:val="32"/>
          <w:szCs w:val="32"/>
          <w:shd w:val="clear" w:color="auto" w:fill="FFFFFF"/>
        </w:rPr>
        <w:t>搭建金融生态圈，推动场景营销，</w:t>
      </w:r>
      <w:r>
        <w:rPr>
          <w:rFonts w:ascii="仿宋_GB2312" w:eastAsia="仿宋_GB2312" w:hint="eastAsia"/>
          <w:snapToGrid w:val="0"/>
          <w:kern w:val="0"/>
          <w:sz w:val="32"/>
          <w:szCs w:val="32"/>
        </w:rPr>
        <w:t>营业部成为扬州首家“社银联通”服务网点，</w:t>
      </w:r>
      <w:r>
        <w:rPr>
          <w:rFonts w:eastAsia="仿宋_GB2312" w:hint="eastAsia"/>
          <w:color w:val="000000" w:themeColor="text1"/>
          <w:sz w:val="32"/>
          <w:szCs w:val="32"/>
        </w:rPr>
        <w:t>奥莱“智慧综合体”项目成为省内首创</w:t>
      </w:r>
      <w:r>
        <w:rPr>
          <w:rFonts w:eastAsia="仿宋_GB2312" w:hint="eastAsia"/>
          <w:color w:val="000000" w:themeColor="text1"/>
          <w:sz w:val="32"/>
          <w:szCs w:val="32"/>
        </w:rPr>
        <w:t>P</w:t>
      </w:r>
      <w:r>
        <w:rPr>
          <w:rFonts w:eastAsia="仿宋_GB2312"/>
          <w:color w:val="000000" w:themeColor="text1"/>
          <w:sz w:val="32"/>
          <w:szCs w:val="32"/>
        </w:rPr>
        <w:t>OS</w:t>
      </w:r>
      <w:r>
        <w:rPr>
          <w:rFonts w:eastAsia="仿宋_GB2312" w:hint="eastAsia"/>
          <w:color w:val="000000" w:themeColor="text1"/>
          <w:sz w:val="32"/>
          <w:szCs w:val="32"/>
        </w:rPr>
        <w:t>收单和商户</w:t>
      </w:r>
      <w:r>
        <w:rPr>
          <w:rFonts w:eastAsia="仿宋_GB2312" w:hint="eastAsia"/>
          <w:color w:val="000000" w:themeColor="text1"/>
          <w:sz w:val="32"/>
          <w:szCs w:val="32"/>
        </w:rPr>
        <w:t>E</w:t>
      </w:r>
      <w:r>
        <w:rPr>
          <w:rFonts w:eastAsia="仿宋_GB2312"/>
          <w:color w:val="000000" w:themeColor="text1"/>
          <w:sz w:val="32"/>
          <w:szCs w:val="32"/>
        </w:rPr>
        <w:t>RP</w:t>
      </w:r>
      <w:r>
        <w:rPr>
          <w:rFonts w:eastAsia="仿宋_GB2312" w:hint="eastAsia"/>
          <w:color w:val="000000" w:themeColor="text1"/>
          <w:sz w:val="32"/>
          <w:szCs w:val="32"/>
        </w:rPr>
        <w:t>管理应用融合案例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。</w:t>
      </w:r>
      <w:r>
        <w:rPr>
          <w:rFonts w:ascii="仿宋_GB2312" w:eastAsia="仿宋_GB2312" w:hAnsi="Times New Roman" w:cs="Times New Roman" w:hint="eastAsia"/>
          <w:b/>
          <w:color w:val="000000" w:themeColor="text1"/>
          <w:sz w:val="32"/>
          <w:szCs w:val="32"/>
        </w:rPr>
        <w:t>三是提升精细化管理。</w:t>
      </w:r>
      <w:r>
        <w:rPr>
          <w:rFonts w:ascii="仿宋_GB2312" w:eastAsia="仿宋_GB2312" w:hAnsi="仿宋" w:hint="eastAsia"/>
          <w:bCs/>
          <w:kern w:val="0"/>
          <w:sz w:val="32"/>
          <w:szCs w:val="32"/>
        </w:rPr>
        <w:t>完善组织架构，增设小微金融事业部和资产保全中心、按揭中心和大客户中心三个直营部门，</w:t>
      </w:r>
      <w:r>
        <w:rPr>
          <w:rFonts w:ascii="仿宋_GB2312" w:eastAsia="仿宋_GB2312" w:hAnsi="仿宋" w:hint="eastAsia"/>
          <w:bCs/>
          <w:kern w:val="0"/>
          <w:sz w:val="32"/>
          <w:szCs w:val="32"/>
        </w:rPr>
        <w:t>进一步突出专业化、特色化的发展理念；优化信贷流程，前移审批节点，对支行权限内业务开展“</w:t>
      </w:r>
      <w:r>
        <w:rPr>
          <w:rFonts w:ascii="仿宋_GB2312" w:eastAsia="仿宋_GB2312" w:hAnsi="仿宋" w:hint="eastAsia"/>
          <w:bCs/>
          <w:kern w:val="0"/>
          <w:sz w:val="32"/>
          <w:szCs w:val="32"/>
        </w:rPr>
        <w:t>T+1</w:t>
      </w:r>
      <w:r>
        <w:rPr>
          <w:rFonts w:ascii="仿宋_GB2312" w:eastAsia="仿宋_GB2312" w:hAnsi="仿宋" w:hint="eastAsia"/>
          <w:bCs/>
          <w:kern w:val="0"/>
          <w:sz w:val="32"/>
          <w:szCs w:val="32"/>
        </w:rPr>
        <w:t>”回检，提高客户经理操作容错率，兼顾效率与风</w:t>
      </w:r>
      <w:r>
        <w:rPr>
          <w:rFonts w:ascii="仿宋_GB2312" w:eastAsia="仿宋_GB2312" w:hAnsi="仿宋" w:hint="eastAsia"/>
          <w:bCs/>
          <w:kern w:val="0"/>
          <w:sz w:val="32"/>
          <w:szCs w:val="32"/>
        </w:rPr>
        <w:lastRenderedPageBreak/>
        <w:t>控的平衡；着力降本增效，通过</w:t>
      </w:r>
      <w:r>
        <w:rPr>
          <w:rFonts w:ascii="仿宋_GB2312" w:eastAsia="仿宋_GB2312" w:hint="eastAsia"/>
          <w:sz w:val="32"/>
          <w:szCs w:val="32"/>
        </w:rPr>
        <w:t>调整资产结构、发挥服务优势、差异化定价策略等措</w:t>
      </w:r>
      <w:r>
        <w:rPr>
          <w:rFonts w:ascii="仿宋_GB2312" w:eastAsia="仿宋_GB2312" w:hAnsi="仿宋" w:hint="eastAsia"/>
          <w:bCs/>
          <w:kern w:val="0"/>
          <w:sz w:val="32"/>
          <w:szCs w:val="32"/>
        </w:rPr>
        <w:t>施促进盈利能力企稳回升，年末普惠小微贷款加权平均利率较</w:t>
      </w:r>
      <w:r>
        <w:rPr>
          <w:rFonts w:ascii="仿宋_GB2312" w:eastAsia="仿宋_GB2312" w:hAnsi="仿宋" w:hint="eastAsia"/>
          <w:bCs/>
          <w:kern w:val="0"/>
          <w:sz w:val="32"/>
          <w:szCs w:val="32"/>
        </w:rPr>
        <w:t>6</w:t>
      </w:r>
      <w:r>
        <w:rPr>
          <w:rFonts w:ascii="仿宋_GB2312" w:eastAsia="仿宋_GB2312" w:hAnsi="仿宋" w:hint="eastAsia"/>
          <w:bCs/>
          <w:kern w:val="0"/>
          <w:sz w:val="32"/>
          <w:szCs w:val="32"/>
        </w:rPr>
        <w:t>月末提升</w:t>
      </w:r>
      <w:r>
        <w:rPr>
          <w:rFonts w:ascii="仿宋_GB2312" w:eastAsia="仿宋_GB2312" w:hAnsi="仿宋" w:hint="eastAsia"/>
          <w:bCs/>
          <w:kern w:val="0"/>
          <w:sz w:val="32"/>
          <w:szCs w:val="32"/>
        </w:rPr>
        <w:t>8</w:t>
      </w:r>
      <w:r>
        <w:rPr>
          <w:rFonts w:ascii="仿宋_GB2312" w:eastAsia="仿宋_GB2312" w:hAnsi="仿宋" w:hint="eastAsia"/>
          <w:bCs/>
          <w:kern w:val="0"/>
          <w:sz w:val="32"/>
          <w:szCs w:val="32"/>
        </w:rPr>
        <w:t>个</w:t>
      </w:r>
      <w:r>
        <w:rPr>
          <w:rFonts w:ascii="仿宋_GB2312" w:eastAsia="仿宋_GB2312" w:hAnsi="仿宋" w:hint="eastAsia"/>
          <w:bCs/>
          <w:kern w:val="0"/>
          <w:sz w:val="32"/>
          <w:szCs w:val="32"/>
        </w:rPr>
        <w:t>B</w:t>
      </w:r>
      <w:r>
        <w:rPr>
          <w:rFonts w:ascii="仿宋_GB2312" w:eastAsia="仿宋_GB2312" w:hAnsi="仿宋"/>
          <w:bCs/>
          <w:kern w:val="0"/>
          <w:sz w:val="32"/>
          <w:szCs w:val="32"/>
        </w:rPr>
        <w:t>P</w:t>
      </w:r>
      <w:r>
        <w:rPr>
          <w:rFonts w:ascii="仿宋_GB2312" w:eastAsia="仿宋_GB2312" w:hAnsi="仿宋"/>
          <w:bCs/>
          <w:kern w:val="0"/>
          <w:sz w:val="32"/>
          <w:szCs w:val="32"/>
        </w:rPr>
        <w:t>。</w:t>
      </w:r>
      <w:r>
        <w:rPr>
          <w:rFonts w:ascii="仿宋_GB2312" w:eastAsia="仿宋_GB2312" w:hAnsi="Times New Roman" w:cs="Times New Roman" w:hint="eastAsia"/>
          <w:b/>
          <w:color w:val="000000" w:themeColor="text1"/>
          <w:sz w:val="32"/>
          <w:szCs w:val="32"/>
        </w:rPr>
        <w:t>四是聚焦队伍建设。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坚持内培外引，疏通人才成长通道，组织全体中层管理人员竞聘上岗，选拔了一批有能力、有担当的年轻员工走上管理岗位，优化了人才队伍结构；打造“学习型”企业，干部员工能力水平有了明显提升，涌现了一批条线专家、业务能手。</w:t>
      </w:r>
      <w:r>
        <w:rPr>
          <w:rFonts w:ascii="仿宋_GB2312" w:eastAsia="仿宋_GB2312" w:hAnsi="Times New Roman" w:cs="Times New Roman" w:hint="eastAsia"/>
          <w:b/>
          <w:color w:val="000000" w:themeColor="text1"/>
          <w:sz w:val="32"/>
          <w:szCs w:val="32"/>
        </w:rPr>
        <w:t>五是强化风险防控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。着力防范集团客户、</w:t>
      </w:r>
      <w:r>
        <w:rPr>
          <w:rFonts w:ascii="仿宋_GB2312" w:eastAsia="仿宋_GB2312" w:hAnsi="仿宋" w:hint="eastAsia"/>
          <w:bCs/>
          <w:kern w:val="0"/>
          <w:sz w:val="32"/>
          <w:szCs w:val="32"/>
        </w:rPr>
        <w:t>政府平台、房地产、两高一剩等重点行业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、重点领域的信用风险，发挥不良资产集中运营优势，提高处置效率，全年现金收回不良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1.85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亿元；制定《合规银行建设三年规划》，扎实开展“问题整改提升年”活动，利用</w:t>
      </w:r>
      <w:r>
        <w:rPr>
          <w:rFonts w:ascii="仿宋_GB2312" w:eastAsia="仿宋_GB2312" w:hAnsi="仿宋" w:hint="eastAsia"/>
          <w:bCs/>
          <w:kern w:val="0"/>
          <w:sz w:val="32"/>
          <w:szCs w:val="32"/>
        </w:rPr>
        <w:t>“</w:t>
      </w:r>
      <w:r>
        <w:rPr>
          <w:rFonts w:ascii="仿宋_GB2312" w:eastAsia="仿宋_GB2312" w:hAnsi="仿宋" w:hint="eastAsia"/>
          <w:bCs/>
          <w:kern w:val="0"/>
          <w:sz w:val="32"/>
          <w:szCs w:val="32"/>
        </w:rPr>
        <w:t>E</w:t>
      </w:r>
      <w:r>
        <w:rPr>
          <w:rFonts w:ascii="仿宋_GB2312" w:eastAsia="仿宋_GB2312" w:hAnsi="仿宋"/>
          <w:bCs/>
          <w:kern w:val="0"/>
          <w:sz w:val="32"/>
          <w:szCs w:val="32"/>
        </w:rPr>
        <w:t>AST</w:t>
      </w:r>
      <w:r>
        <w:rPr>
          <w:rFonts w:ascii="仿宋_GB2312" w:eastAsia="仿宋_GB2312" w:hAnsi="仿宋" w:hint="eastAsia"/>
          <w:bCs/>
          <w:kern w:val="0"/>
          <w:sz w:val="32"/>
          <w:szCs w:val="32"/>
        </w:rPr>
        <w:t>监审联动系统”强化员工行为管理，系统全年推送</w:t>
      </w:r>
      <w:r>
        <w:rPr>
          <w:rFonts w:ascii="仿宋_GB2312" w:eastAsia="仿宋_GB2312" w:hAnsi="仿宋" w:hint="eastAsia"/>
          <w:bCs/>
          <w:kern w:val="0"/>
          <w:sz w:val="32"/>
          <w:szCs w:val="32"/>
        </w:rPr>
        <w:t>9</w:t>
      </w:r>
      <w:r>
        <w:rPr>
          <w:rFonts w:ascii="仿宋_GB2312" w:eastAsia="仿宋_GB2312" w:hAnsi="仿宋"/>
          <w:bCs/>
          <w:kern w:val="0"/>
          <w:sz w:val="32"/>
          <w:szCs w:val="32"/>
        </w:rPr>
        <w:t>94</w:t>
      </w:r>
      <w:r>
        <w:rPr>
          <w:rFonts w:ascii="仿宋_GB2312" w:eastAsia="仿宋_GB2312" w:hAnsi="仿宋" w:hint="eastAsia"/>
          <w:bCs/>
          <w:kern w:val="0"/>
          <w:sz w:val="32"/>
          <w:szCs w:val="32"/>
        </w:rPr>
        <w:t>条预警数据。</w:t>
      </w:r>
    </w:p>
    <w:p w:rsidR="00C8014A" w:rsidRDefault="00B97931">
      <w:pPr>
        <w:spacing w:line="580" w:lineRule="exact"/>
        <w:ind w:firstLineChars="200" w:firstLine="640"/>
        <w:rPr>
          <w:rFonts w:ascii="仿宋_GB2312" w:eastAsia="仿宋_GB2312" w:hAnsi="Times New Roman" w:cs="Times New Roman"/>
          <w:color w:val="000000" w:themeColor="text1"/>
          <w:sz w:val="32"/>
          <w:szCs w:val="32"/>
        </w:rPr>
      </w:pPr>
      <w:r>
        <w:rPr>
          <w:rFonts w:ascii="楷体_GB2312" w:eastAsia="楷体_GB2312" w:hAnsi="Times New Roman" w:cs="Times New Roman" w:hint="eastAsia"/>
          <w:color w:val="000000" w:themeColor="text1"/>
          <w:sz w:val="32"/>
          <w:szCs w:val="32"/>
        </w:rPr>
        <w:t>（三）担当作为，良好银行形象充分彰显。</w:t>
      </w:r>
      <w:r>
        <w:rPr>
          <w:rFonts w:ascii="仿宋_GB2312" w:eastAsia="仿宋_GB2312" w:hAnsi="Times New Roman" w:cs="Times New Roman" w:hint="eastAsia"/>
          <w:b/>
          <w:color w:val="000000" w:themeColor="text1"/>
          <w:sz w:val="32"/>
          <w:szCs w:val="32"/>
        </w:rPr>
        <w:t>一是加强政银联动。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牵头完成市委市政府与省联社战略合作协议的签署，定向募股工作得到市委市政府和监管部门的鼎力支持，确保了该项工作年底圆满完成；与多个政府部门加强联动，建立起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了高附加值的合作关系，构建了互惠共赢的良好发展环境。</w:t>
      </w:r>
      <w:r>
        <w:rPr>
          <w:rFonts w:ascii="仿宋_GB2312" w:eastAsia="仿宋_GB2312" w:hAnsi="Times New Roman" w:cs="Times New Roman" w:hint="eastAsia"/>
          <w:b/>
          <w:color w:val="000000" w:themeColor="text1"/>
          <w:sz w:val="32"/>
          <w:szCs w:val="32"/>
        </w:rPr>
        <w:t>二是强化社会责任。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开展疫情防控专项捐款，组织员工无偿献血，借助“扬商助航”基金资助困难学子，在扬州老百姓心中塑造起有爱心、勇担当的良好银行形象。</w:t>
      </w:r>
      <w:r>
        <w:rPr>
          <w:rFonts w:ascii="仿宋_GB2312" w:eastAsia="仿宋_GB2312" w:hAnsi="Times New Roman" w:cs="Times New Roman" w:hint="eastAsia"/>
          <w:b/>
          <w:color w:val="000000" w:themeColor="text1"/>
          <w:sz w:val="32"/>
          <w:szCs w:val="32"/>
        </w:rPr>
        <w:t>三是发力文化建设。</w:t>
      </w:r>
      <w:r>
        <w:rPr>
          <w:rFonts w:ascii="仿宋_GB2312" w:eastAsia="仿宋_GB2312" w:hint="eastAsia"/>
          <w:bCs/>
          <w:sz w:val="32"/>
          <w:szCs w:val="32"/>
          <w:shd w:val="clear" w:color="auto" w:fill="FFFFFF"/>
        </w:rPr>
        <w:t>“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奋苦者大为”的企业精神深入人心，全体干部员工不惧辛苦、不畏险阻，展现出良好的干事创业、拼搏奋斗的工作劲头和氛围，一个团队和两名员工被省联社授予“最美奋斗者”荣誉称号；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lastRenderedPageBreak/>
        <w:t>疫情期间全行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540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余人次投身抗疫一线，以杉湾花园驻点的志愿者队伍为代表的全体志愿者，不惧风险、冲锋在前，获得国务院联防联控专家组成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员及各级领导的高度认可，充分展现了我行的责任担当和奉献精神。</w:t>
      </w:r>
    </w:p>
    <w:p w:rsidR="00C8014A" w:rsidRDefault="00B97931">
      <w:pPr>
        <w:spacing w:line="580" w:lineRule="exact"/>
        <w:ind w:firstLineChars="200" w:firstLine="640"/>
        <w:rPr>
          <w:rFonts w:ascii="仿宋_GB2312" w:eastAsia="仿宋_GB2312" w:hAnsi="微软雅黑"/>
          <w:sz w:val="32"/>
          <w:szCs w:val="32"/>
        </w:rPr>
      </w:pPr>
      <w:r>
        <w:rPr>
          <w:rFonts w:ascii="仿宋_GB2312" w:eastAsia="仿宋_GB2312" w:hAnsi="宋体" w:cs="宋体" w:hint="eastAsia"/>
          <w:kern w:val="0"/>
          <w:sz w:val="32"/>
          <w:szCs w:val="32"/>
        </w:rPr>
        <w:t>回顾过去，在肯定成绩的同时，我们</w:t>
      </w:r>
      <w:r>
        <w:rPr>
          <w:rFonts w:ascii="仿宋_GB2312" w:eastAsia="仿宋_GB2312" w:hAnsi="Times New Roman" w:cs="Times New Roman" w:hint="eastAsia"/>
          <w:color w:val="000000" w:themeColor="text1"/>
          <w:sz w:val="32"/>
          <w:szCs w:val="32"/>
        </w:rPr>
        <w:t>的短板和不足也不容忽视：一是高质量发展能力还不够强，二是精细化管理水平还不够高，三是数字化转型步伐还不够快，四是高素质人才数量还不够多。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针对上述问题，董事会将引导全行</w:t>
      </w:r>
      <w:r>
        <w:rPr>
          <w:rFonts w:ascii="仿宋_GB2312" w:eastAsia="仿宋_GB2312" w:hint="eastAsia"/>
          <w:bCs/>
          <w:sz w:val="32"/>
          <w:szCs w:val="32"/>
          <w:shd w:val="clear" w:color="auto" w:fill="FFFFFF"/>
        </w:rPr>
        <w:t>始终保持做小做散定力，不断做强优质客群基础，</w:t>
      </w:r>
      <w:r>
        <w:rPr>
          <w:rFonts w:ascii="仿宋_GB2312" w:eastAsia="仿宋_GB2312" w:hint="eastAsia"/>
          <w:sz w:val="32"/>
          <w:szCs w:val="32"/>
          <w:shd w:val="clear" w:color="auto" w:fill="FFFFFF"/>
        </w:rPr>
        <w:t>夯实根基、</w:t>
      </w:r>
      <w:r>
        <w:rPr>
          <w:rFonts w:ascii="仿宋_GB2312" w:eastAsia="仿宋_GB2312" w:hAnsi="微软雅黑" w:hint="eastAsia"/>
          <w:sz w:val="32"/>
          <w:szCs w:val="32"/>
        </w:rPr>
        <w:t>抢抓机遇、乘势而上，奋发进取推动全行在高质量发展道路上攀登新台阶、开创新局面。</w:t>
      </w:r>
    </w:p>
    <w:p w:rsidR="00C8014A" w:rsidRDefault="00B97931">
      <w:pPr>
        <w:spacing w:line="58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</w:t>
      </w:r>
      <w:r>
        <w:rPr>
          <w:rFonts w:ascii="黑体" w:eastAsia="黑体" w:hAnsi="黑体" w:hint="eastAsia"/>
          <w:sz w:val="32"/>
          <w:szCs w:val="32"/>
        </w:rPr>
        <w:t>2022</w:t>
      </w:r>
      <w:r>
        <w:rPr>
          <w:rFonts w:ascii="黑体" w:eastAsia="黑体" w:hAnsi="黑体" w:hint="eastAsia"/>
          <w:sz w:val="32"/>
          <w:szCs w:val="32"/>
        </w:rPr>
        <w:t>年重点工作安排</w:t>
      </w:r>
    </w:p>
    <w:p w:rsidR="00C8014A" w:rsidRDefault="00B97931">
      <w:pPr>
        <w:spacing w:line="580" w:lineRule="exact"/>
        <w:ind w:firstLineChars="200" w:firstLine="640"/>
        <w:rPr>
          <w:rFonts w:ascii="仿宋_GB2312" w:eastAsia="仿宋_GB2312" w:hAnsi="&amp;quot" w:cs="&amp;quot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2022</w:t>
      </w:r>
      <w:r>
        <w:rPr>
          <w:rFonts w:ascii="仿宋_GB2312" w:eastAsia="仿宋_GB2312" w:hint="eastAsia"/>
          <w:sz w:val="32"/>
          <w:szCs w:val="32"/>
        </w:rPr>
        <w:t>年是党的二十大召开之年，是实施“十四五”规划关键之年，“双循环”新发展格局深入推进，财政货币政策双向发力，我们要充分认清机遇和挑战，适应新形势和新要求，努力实现自身经营能力提升与地方经济社会发展的共赢。</w:t>
      </w:r>
      <w:r>
        <w:rPr>
          <w:rFonts w:ascii="仿宋_GB2312" w:eastAsia="仿宋_GB2312" w:hint="eastAsia"/>
          <w:b/>
          <w:sz w:val="32"/>
          <w:szCs w:val="32"/>
        </w:rPr>
        <w:t>要在适应经济换挡降速中，不惧挑战，有效应对。</w:t>
      </w:r>
      <w:r>
        <w:rPr>
          <w:rFonts w:ascii="仿宋_GB2312" w:eastAsia="仿宋_GB2312" w:hint="eastAsia"/>
          <w:sz w:val="32"/>
          <w:szCs w:val="32"/>
        </w:rPr>
        <w:t>从宏观层面看，中国经济面临需求收缩、供给冲击、预期转弱三重压力；从行业环境看，同质化竞争愈发激烈，中小银行定价空间愈发狭窄；从政策环境看，央行、监管部门反复强调要降低实体经济融资成本，贷款利率易降难升；从我们自身看，息差收窄对我们的影响更为明显。</w:t>
      </w:r>
      <w:r>
        <w:rPr>
          <w:rFonts w:ascii="仿宋_GB2312" w:eastAsia="仿宋_GB2312" w:hAnsi="&amp;quot" w:cs="&amp;quot" w:hint="eastAsia"/>
          <w:b/>
          <w:sz w:val="32"/>
          <w:szCs w:val="32"/>
        </w:rPr>
        <w:t>要在站稳“三农两小”</w:t>
      </w:r>
      <w:r>
        <w:rPr>
          <w:rFonts w:ascii="仿宋_GB2312" w:eastAsia="仿宋_GB2312" w:hAnsi="&amp;quot" w:cs="&amp;quot" w:hint="eastAsia"/>
          <w:b/>
          <w:sz w:val="32"/>
          <w:szCs w:val="32"/>
        </w:rPr>
        <w:t>定位中</w:t>
      </w:r>
      <w:r>
        <w:rPr>
          <w:rFonts w:ascii="仿宋_GB2312" w:eastAsia="仿宋_GB2312" w:hint="eastAsia"/>
          <w:b/>
          <w:sz w:val="32"/>
          <w:szCs w:val="32"/>
        </w:rPr>
        <w:t>，把握机遇，顺势而为。</w:t>
      </w:r>
      <w:r>
        <w:rPr>
          <w:rFonts w:ascii="仿宋_GB2312" w:eastAsia="仿宋_GB2312" w:hint="eastAsia"/>
          <w:sz w:val="32"/>
          <w:szCs w:val="32"/>
        </w:rPr>
        <w:t>围绕市政府工作报告提出的</w:t>
      </w:r>
      <w:r>
        <w:rPr>
          <w:rFonts w:ascii="仿宋_GB2312" w:eastAsia="仿宋_GB2312" w:hAnsi="Calibri" w:cs="Times New Roman" w:hint="eastAsia"/>
          <w:sz w:val="32"/>
          <w:szCs w:val="32"/>
        </w:rPr>
        <w:t>“六个好地方”</w:t>
      </w:r>
      <w:r>
        <w:rPr>
          <w:rFonts w:ascii="仿宋_GB2312" w:eastAsia="仿宋_GB2312"/>
          <w:sz w:val="32"/>
          <w:szCs w:val="32"/>
        </w:rPr>
        <w:t>建设，在服务地方战略大局中抓机遇、谋发展。</w:t>
      </w:r>
      <w:r>
        <w:rPr>
          <w:rFonts w:ascii="仿宋_GB2312" w:eastAsia="仿宋_GB2312" w:hAnsi="&amp;quot" w:cs="&amp;quot" w:hint="eastAsia"/>
          <w:sz w:val="32"/>
          <w:szCs w:val="32"/>
        </w:rPr>
        <w:t>在产业层面，传统产</w:t>
      </w:r>
      <w:r>
        <w:rPr>
          <w:rFonts w:ascii="仿宋_GB2312" w:eastAsia="仿宋_GB2312" w:hAnsi="&amp;quot" w:cs="&amp;quot" w:hint="eastAsia"/>
          <w:sz w:val="32"/>
          <w:szCs w:val="32"/>
        </w:rPr>
        <w:lastRenderedPageBreak/>
        <w:t>业升级改造、新兴产业孵化培育、绿色节能着力推进、数字经济蓬勃发展、乡村振兴有效落地，为我们实现特色化经营提供了重要机遇；在普惠层面，近年来我们在金融科技的投入和应用大幅提高了获客与风控质效，逐步破解了小微、农户等下沉市场的信息不对称难题；在需求层面，扩大内需是构建新发展格局的战略基点，城乡居民需求增长为我们业务发展创造了巨大空间。</w:t>
      </w:r>
    </w:p>
    <w:p w:rsidR="00C8014A" w:rsidRDefault="00B97931">
      <w:pPr>
        <w:spacing w:line="580" w:lineRule="exact"/>
        <w:ind w:firstLineChars="200" w:firstLine="643"/>
        <w:rPr>
          <w:rFonts w:ascii="仿宋_GB2312" w:eastAsia="仿宋_GB2312" w:hAnsi="&amp;quot" w:cs="&amp;quot"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2022</w:t>
      </w:r>
      <w:r>
        <w:rPr>
          <w:rFonts w:ascii="仿宋_GB2312" w:eastAsia="仿宋_GB2312" w:hint="eastAsia"/>
          <w:b/>
          <w:sz w:val="32"/>
          <w:szCs w:val="32"/>
        </w:rPr>
        <w:t>年工作的总体要求是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：</w:t>
      </w:r>
      <w:r>
        <w:rPr>
          <w:rFonts w:ascii="仿宋_GB2312" w:eastAsia="仿宋_GB2312" w:hAnsi="&amp;quot" w:cs="&amp;quot" w:hint="eastAsia"/>
          <w:sz w:val="32"/>
          <w:szCs w:val="32"/>
        </w:rPr>
        <w:t>深入贯彻党的十九大及十九</w:t>
      </w:r>
      <w:r>
        <w:rPr>
          <w:rFonts w:ascii="仿宋_GB2312" w:eastAsia="仿宋_GB2312" w:hAnsi="&amp;quot" w:cs="&amp;quot" w:hint="eastAsia"/>
          <w:sz w:val="32"/>
          <w:szCs w:val="32"/>
        </w:rPr>
        <w:t>届历次全会、中央经济工作会议、农村工作会议精神，坚持稳中求进总基调，围绕打造“区域最具服务力的银行”一个战略愿景，筑强“小快灵”“强总部”两大转型支柱，锚定普惠金融、科技金融、绿色金融三大业务形态，加大产业升级、城市建设、低碳转型、美好生活四类金融供给，在践行服务实体经济、助力乡村振兴、推动共同富裕的责任担当中，进一步提升核心竞争力、金融服务力、转型驱动力、队伍履职力、文化支撑力五大能力，全面推动改革转型质效上台阶、业绩攀新高，向全省前列、行业示范的精品银行迈出坚实一步，以优异成绩迎接党的二十大胜利召开。</w:t>
      </w:r>
    </w:p>
    <w:p w:rsidR="00C8014A" w:rsidRDefault="00B97931">
      <w:pPr>
        <w:widowControl/>
        <w:spacing w:line="580" w:lineRule="exact"/>
        <w:ind w:firstLineChars="200" w:firstLine="643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2022</w:t>
      </w:r>
      <w:r>
        <w:rPr>
          <w:rFonts w:ascii="仿宋_GB2312" w:eastAsia="仿宋_GB2312" w:hint="eastAsia"/>
          <w:b/>
          <w:sz w:val="32"/>
          <w:szCs w:val="32"/>
        </w:rPr>
        <w:t>年主要经营管理目标是：</w:t>
      </w:r>
      <w:r>
        <w:rPr>
          <w:rFonts w:ascii="仿宋_GB2312" w:eastAsia="仿宋_GB2312" w:hint="eastAsia"/>
          <w:sz w:val="32"/>
          <w:szCs w:val="32"/>
        </w:rPr>
        <w:t>各项存款余额净增</w:t>
      </w:r>
      <w:r>
        <w:rPr>
          <w:rFonts w:ascii="仿宋_GB2312" w:eastAsia="仿宋_GB2312" w:hint="eastAsia"/>
          <w:sz w:val="32"/>
          <w:szCs w:val="32"/>
        </w:rPr>
        <w:t>40</w:t>
      </w:r>
      <w:r>
        <w:rPr>
          <w:rFonts w:ascii="仿宋_GB2312" w:eastAsia="仿宋_GB2312" w:hint="eastAsia"/>
          <w:sz w:val="32"/>
          <w:szCs w:val="32"/>
        </w:rPr>
        <w:t>亿元；各项贷款余额净增</w:t>
      </w:r>
      <w:r>
        <w:rPr>
          <w:rFonts w:ascii="仿宋_GB2312" w:eastAsia="仿宋_GB2312" w:hint="eastAsia"/>
          <w:sz w:val="32"/>
          <w:szCs w:val="32"/>
        </w:rPr>
        <w:t>40</w:t>
      </w:r>
      <w:r>
        <w:rPr>
          <w:rFonts w:ascii="仿宋_GB2312" w:eastAsia="仿宋_GB2312" w:hint="eastAsia"/>
          <w:sz w:val="32"/>
          <w:szCs w:val="32"/>
        </w:rPr>
        <w:t>亿元，贷款户数净增</w:t>
      </w:r>
      <w:r>
        <w:rPr>
          <w:rFonts w:ascii="仿宋_GB2312" w:eastAsia="仿宋_GB2312" w:hint="eastAsia"/>
          <w:sz w:val="32"/>
          <w:szCs w:val="32"/>
        </w:rPr>
        <w:t>10000</w:t>
      </w:r>
      <w:r>
        <w:rPr>
          <w:rFonts w:ascii="仿宋_GB2312" w:eastAsia="仿宋_GB2312" w:hint="eastAsia"/>
          <w:sz w:val="32"/>
          <w:szCs w:val="32"/>
        </w:rPr>
        <w:t>户；五级分类不良贷款占比不高于</w:t>
      </w:r>
      <w:r>
        <w:rPr>
          <w:rFonts w:ascii="仿宋_GB2312" w:eastAsia="仿宋_GB2312" w:hint="eastAsia"/>
          <w:sz w:val="32"/>
          <w:szCs w:val="32"/>
        </w:rPr>
        <w:t>1.4%</w:t>
      </w:r>
      <w:r>
        <w:rPr>
          <w:rFonts w:ascii="仿宋_GB2312" w:eastAsia="仿宋_GB2312" w:hint="eastAsia"/>
          <w:sz w:val="32"/>
          <w:szCs w:val="32"/>
        </w:rPr>
        <w:t>；</w:t>
      </w:r>
      <w:bookmarkStart w:id="1" w:name="BM2980_1515822530463"/>
      <w:bookmarkStart w:id="2" w:name="BM4480_1515822530473"/>
      <w:bookmarkEnd w:id="1"/>
      <w:bookmarkEnd w:id="2"/>
      <w:r>
        <w:rPr>
          <w:rFonts w:ascii="仿宋_GB2312" w:eastAsia="仿宋_GB2312" w:hAnsi="Calibri" w:cs="Times New Roman" w:hint="eastAsia"/>
          <w:bCs/>
          <w:sz w:val="32"/>
          <w:szCs w:val="32"/>
        </w:rPr>
        <w:t>手机银行客户占比达</w:t>
      </w:r>
      <w:r>
        <w:rPr>
          <w:rFonts w:ascii="仿宋_GB2312" w:eastAsia="仿宋_GB2312" w:hAnsi="Calibri" w:cs="Times New Roman" w:hint="eastAsia"/>
          <w:bCs/>
          <w:sz w:val="32"/>
          <w:szCs w:val="32"/>
        </w:rPr>
        <w:t>70%</w:t>
      </w:r>
      <w:r>
        <w:rPr>
          <w:rFonts w:ascii="仿宋_GB2312" w:eastAsia="仿宋_GB2312" w:hint="eastAsia"/>
          <w:sz w:val="32"/>
          <w:szCs w:val="32"/>
        </w:rPr>
        <w:t>，优质</w:t>
      </w:r>
      <w:r>
        <w:rPr>
          <w:rFonts w:ascii="仿宋_GB2312" w:eastAsia="仿宋_GB2312" w:hAnsi="Calibri" w:cs="Times New Roman" w:hint="eastAsia"/>
          <w:bCs/>
          <w:sz w:val="32"/>
          <w:szCs w:val="32"/>
        </w:rPr>
        <w:t>收单商户占比达</w:t>
      </w:r>
      <w:r>
        <w:rPr>
          <w:rFonts w:ascii="仿宋_GB2312" w:eastAsia="仿宋_GB2312" w:hAnsi="Calibri" w:cs="Times New Roman" w:hint="eastAsia"/>
          <w:bCs/>
          <w:sz w:val="32"/>
          <w:szCs w:val="32"/>
        </w:rPr>
        <w:t>35%</w:t>
      </w:r>
      <w:r>
        <w:rPr>
          <w:rFonts w:ascii="仿宋_GB2312" w:eastAsia="仿宋_GB2312" w:hint="eastAsia"/>
          <w:sz w:val="32"/>
          <w:szCs w:val="32"/>
        </w:rPr>
        <w:t>；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资本充足率、风险拨备覆盖率、存贷款比率保持稳定，</w:t>
      </w:r>
      <w:r>
        <w:rPr>
          <w:rFonts w:ascii="仿宋_GB2312" w:eastAsia="仿宋_GB2312" w:hAnsi="Calibri" w:cs="Times New Roman" w:hint="eastAsia"/>
          <w:bCs/>
          <w:sz w:val="32"/>
          <w:szCs w:val="32"/>
        </w:rPr>
        <w:t>实现净利润</w:t>
      </w:r>
      <w:r>
        <w:rPr>
          <w:rFonts w:ascii="仿宋_GB2312" w:eastAsia="仿宋_GB2312" w:hAnsi="Calibri" w:cs="Times New Roman" w:hint="eastAsia"/>
          <w:bCs/>
          <w:sz w:val="32"/>
          <w:szCs w:val="32"/>
        </w:rPr>
        <w:t>2.6</w:t>
      </w:r>
      <w:r>
        <w:rPr>
          <w:rFonts w:ascii="仿宋_GB2312" w:eastAsia="仿宋_GB2312" w:hAnsi="Calibri" w:cs="Times New Roman" w:hint="eastAsia"/>
          <w:bCs/>
          <w:sz w:val="32"/>
          <w:szCs w:val="32"/>
        </w:rPr>
        <w:t>亿元</w:t>
      </w:r>
      <w:r>
        <w:rPr>
          <w:rFonts w:ascii="仿宋_GB2312" w:eastAsia="仿宋_GB2312" w:hint="eastAsia"/>
          <w:sz w:val="32"/>
          <w:szCs w:val="32"/>
        </w:rPr>
        <w:t>；内控管理实现安全经营</w:t>
      </w:r>
      <w:r>
        <w:rPr>
          <w:rFonts w:ascii="仿宋_GB2312" w:eastAsia="仿宋_GB2312" w:hint="eastAsia"/>
          <w:sz w:val="32"/>
          <w:szCs w:val="32"/>
        </w:rPr>
        <w:lastRenderedPageBreak/>
        <w:t>无事故、无案件；年度监管评级达到良好银行标准，省联社条线考核前</w:t>
      </w:r>
      <w:r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名的部门总数不低于上年。</w:t>
      </w:r>
    </w:p>
    <w:p w:rsidR="00C8014A" w:rsidRDefault="00B97931">
      <w:pPr>
        <w:widowControl/>
        <w:spacing w:line="580" w:lineRule="exact"/>
        <w:ind w:firstLineChars="200" w:firstLine="640"/>
        <w:rPr>
          <w:rFonts w:ascii="仿宋_GB2312" w:eastAsia="仿宋_GB2312"/>
          <w:b/>
          <w:sz w:val="32"/>
          <w:szCs w:val="32"/>
          <w:shd w:val="clear" w:color="auto" w:fill="FFFFFF"/>
        </w:rPr>
      </w:pPr>
      <w:r>
        <w:rPr>
          <w:rFonts w:ascii="仿宋_GB2312" w:eastAsia="仿宋_GB2312" w:hint="eastAsia"/>
          <w:sz w:val="32"/>
          <w:szCs w:val="32"/>
        </w:rPr>
        <w:t>围绕上述目标任务，董事会将紧扣提升“五大能力”这一主线，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增强转型发展紧迫感，激活干事创业主动性，</w:t>
      </w:r>
      <w:r>
        <w:rPr>
          <w:rFonts w:ascii="仿宋_GB2312" w:eastAsia="仿宋_GB2312" w:hAnsi="Times New Roman" w:cs="Times New Roman" w:hint="eastAsia"/>
          <w:color w:val="000000"/>
          <w:sz w:val="32"/>
          <w:szCs w:val="32"/>
        </w:rPr>
        <w:t>开创高质量发展新局面。</w:t>
      </w:r>
    </w:p>
    <w:p w:rsidR="00C8014A" w:rsidRDefault="00B97931">
      <w:pPr>
        <w:widowControl/>
        <w:spacing w:line="580" w:lineRule="exact"/>
        <w:ind w:firstLineChars="200" w:firstLine="640"/>
        <w:rPr>
          <w:rFonts w:ascii="楷体_GB2312" w:eastAsia="楷体_GB2312" w:hAnsi="宋体" w:cs="宋体"/>
          <w:color w:val="000000"/>
          <w:kern w:val="0"/>
          <w:sz w:val="32"/>
          <w:szCs w:val="32"/>
        </w:rPr>
      </w:pPr>
      <w:r>
        <w:rPr>
          <w:rFonts w:ascii="楷体_GB2312" w:eastAsia="楷体_GB2312" w:hAnsi="宋体" w:cs="宋体" w:hint="eastAsia"/>
          <w:color w:val="000000"/>
          <w:kern w:val="0"/>
          <w:sz w:val="32"/>
          <w:szCs w:val="32"/>
        </w:rPr>
        <w:t>（一）明定位、固本位、高站位，提升差异化核心竞争力</w:t>
      </w:r>
    </w:p>
    <w:p w:rsidR="00C8014A" w:rsidRDefault="00B97931">
      <w:pPr>
        <w:pStyle w:val="a5"/>
        <w:shd w:val="clear" w:color="auto" w:fill="FFFFFF"/>
        <w:spacing w:before="0" w:beforeAutospacing="0" w:after="0" w:afterAutospacing="0" w:line="580" w:lineRule="exact"/>
        <w:ind w:firstLineChars="200" w:firstLine="640"/>
        <w:jc w:val="both"/>
        <w:rPr>
          <w:rFonts w:ascii="仿宋_GB2312" w:eastAsia="仿宋_GB2312"/>
          <w:color w:val="000000"/>
          <w:sz w:val="32"/>
          <w:szCs w:val="32"/>
        </w:rPr>
      </w:pPr>
      <w:r>
        <w:rPr>
          <w:rFonts w:ascii="楷体_GB2312" w:eastAsia="楷体_GB2312" w:hint="eastAsia"/>
          <w:bCs/>
          <w:color w:val="000000"/>
          <w:sz w:val="32"/>
          <w:szCs w:val="32"/>
        </w:rPr>
        <w:t>明定位，深度理解战略引领。</w:t>
      </w:r>
      <w:r>
        <w:rPr>
          <w:rFonts w:ascii="仿宋_GB2312" w:eastAsia="仿宋_GB2312" w:hint="eastAsia"/>
          <w:b/>
          <w:bCs/>
          <w:color w:val="000000"/>
          <w:sz w:val="32"/>
          <w:szCs w:val="32"/>
        </w:rPr>
        <w:t>紧扣一个愿景，</w:t>
      </w:r>
      <w:r>
        <w:rPr>
          <w:rFonts w:ascii="仿宋_GB2312" w:eastAsia="仿宋_GB2312" w:hint="eastAsia"/>
          <w:color w:val="000000"/>
          <w:sz w:val="32"/>
          <w:szCs w:val="32"/>
        </w:rPr>
        <w:t>“区域最具服务力的银行”，深刻理解服务力就是核心竞争力，通过综合服务能力的提升，满足客户关键需求，为客户带来价值，从而取得客户信赖、提高合作意愿，不断扩大和筑牢客户基础，增强客户粘度，形成可持续发展的竞争能力。</w:t>
      </w:r>
      <w:r>
        <w:rPr>
          <w:rFonts w:ascii="仿宋_GB2312" w:eastAsia="仿宋_GB2312" w:hint="eastAsia"/>
          <w:b/>
          <w:color w:val="000000"/>
          <w:sz w:val="32"/>
          <w:szCs w:val="32"/>
        </w:rPr>
        <w:t>紧抓两大支柱</w:t>
      </w:r>
      <w:r>
        <w:rPr>
          <w:rFonts w:ascii="仿宋_GB2312" w:eastAsia="仿宋_GB2312" w:hint="eastAsia"/>
          <w:color w:val="000000"/>
          <w:sz w:val="32"/>
          <w:szCs w:val="32"/>
        </w:rPr>
        <w:t>，“强总部”的战略制高点和“小快灵”的战略立意。在“强总部”上，主动适应互联网、信息化的发展趋势和精细化管理的内在要求，不断强化总部的支撑能力、服务能力、指导能力以及数字化的能力，为一线赋能、减负、注入活力；在“小快灵”上，坚持支农支小、做小做散的定位，凸显办理业务快、贷款发放快、解决问题快的特色，发挥机制灵、产品灵、应对灵的优势，扬长补短，建立竞争优势。</w:t>
      </w:r>
      <w:r>
        <w:rPr>
          <w:rFonts w:ascii="仿宋_GB2312" w:eastAsia="仿宋_GB2312" w:hint="eastAsia"/>
          <w:b/>
          <w:color w:val="000000"/>
          <w:sz w:val="32"/>
          <w:szCs w:val="32"/>
        </w:rPr>
        <w:t>紧贴重点项目</w:t>
      </w:r>
      <w:r>
        <w:rPr>
          <w:rFonts w:ascii="仿宋_GB2312" w:eastAsia="仿宋_GB2312" w:hint="eastAsia"/>
          <w:color w:val="000000"/>
          <w:sz w:val="32"/>
          <w:szCs w:val="32"/>
        </w:rPr>
        <w:t>。坚持将重点项目制作为战略落地的重要途径，通过重点项目承载战略转型任务、达成战略落地目标，积小胜为大胜</w:t>
      </w:r>
      <w:r>
        <w:rPr>
          <w:rFonts w:ascii="仿宋_GB2312" w:eastAsia="仿宋_GB2312" w:hint="eastAsia"/>
          <w:color w:val="000000"/>
          <w:sz w:val="32"/>
          <w:szCs w:val="32"/>
        </w:rPr>
        <w:t>,</w:t>
      </w:r>
      <w:r>
        <w:rPr>
          <w:rFonts w:ascii="仿宋_GB2312" w:eastAsia="仿宋_GB2312" w:hint="eastAsia"/>
          <w:color w:val="000000"/>
          <w:sz w:val="32"/>
          <w:szCs w:val="32"/>
        </w:rPr>
        <w:t>积跬步至千里。</w:t>
      </w:r>
    </w:p>
    <w:p w:rsidR="00C8014A" w:rsidRDefault="00B97931">
      <w:pPr>
        <w:pStyle w:val="a5"/>
        <w:shd w:val="clear" w:color="auto" w:fill="FFFFFF"/>
        <w:spacing w:before="0" w:beforeAutospacing="0" w:after="0" w:afterAutospacing="0" w:line="580" w:lineRule="exact"/>
        <w:ind w:firstLineChars="200" w:firstLine="640"/>
        <w:jc w:val="both"/>
        <w:rPr>
          <w:rFonts w:ascii="仿宋_GB2312" w:eastAsia="仿宋_GB2312"/>
          <w:color w:val="000000"/>
          <w:sz w:val="32"/>
          <w:szCs w:val="32"/>
        </w:rPr>
      </w:pPr>
      <w:r>
        <w:rPr>
          <w:rFonts w:ascii="楷体_GB2312" w:eastAsia="楷体_GB2312" w:hint="eastAsia"/>
          <w:bCs/>
          <w:color w:val="000000"/>
          <w:sz w:val="32"/>
          <w:szCs w:val="32"/>
        </w:rPr>
        <w:t>固本位，正确处理重要关系。</w:t>
      </w:r>
      <w:r>
        <w:rPr>
          <w:rFonts w:ascii="仿宋_GB2312" w:eastAsia="仿宋_GB2312" w:hint="eastAsia"/>
          <w:b/>
          <w:color w:val="000000"/>
          <w:sz w:val="32"/>
          <w:szCs w:val="32"/>
        </w:rPr>
        <w:t>处理好速度规模与效益质量的关系</w:t>
      </w:r>
      <w:r>
        <w:rPr>
          <w:rFonts w:ascii="仿宋_GB2312" w:eastAsia="仿宋_GB2312" w:hint="eastAsia"/>
          <w:color w:val="000000"/>
          <w:sz w:val="32"/>
          <w:szCs w:val="32"/>
        </w:rPr>
        <w:t>，坚持以质量为中心的稳健经营策略，在努力扩大规模的同时，把质量作为核心，在抓发展速度的时候，把效益作为重点，坚守防控风险这一底线，坚决不做风险高、效益低、质</w:t>
      </w:r>
      <w:r>
        <w:rPr>
          <w:rFonts w:ascii="仿宋_GB2312" w:eastAsia="仿宋_GB2312" w:hint="eastAsia"/>
          <w:color w:val="000000"/>
          <w:sz w:val="32"/>
          <w:szCs w:val="32"/>
        </w:rPr>
        <w:lastRenderedPageBreak/>
        <w:t>量差的业务；</w:t>
      </w:r>
      <w:r>
        <w:rPr>
          <w:rFonts w:ascii="仿宋_GB2312" w:eastAsia="仿宋_GB2312" w:hint="eastAsia"/>
          <w:b/>
          <w:color w:val="000000"/>
          <w:sz w:val="32"/>
          <w:szCs w:val="32"/>
        </w:rPr>
        <w:t>处理好坚守本土与转型创新的关系</w:t>
      </w:r>
      <w:r>
        <w:rPr>
          <w:rFonts w:ascii="仿宋_GB2312" w:eastAsia="仿宋_GB2312" w:hint="eastAsia"/>
          <w:color w:val="000000"/>
          <w:sz w:val="32"/>
          <w:szCs w:val="32"/>
        </w:rPr>
        <w:t>，坚持本土银行、一心向内，同时更加重视创新，通过有节奏、有力度地持续创新，消除客户“审美疲劳”，织牢与客户的纽带；</w:t>
      </w:r>
      <w:r>
        <w:rPr>
          <w:rFonts w:ascii="仿宋_GB2312" w:eastAsia="仿宋_GB2312" w:hint="eastAsia"/>
          <w:b/>
          <w:color w:val="000000"/>
          <w:sz w:val="32"/>
          <w:szCs w:val="32"/>
        </w:rPr>
        <w:t>处理好人才引进与人才培养的关系</w:t>
      </w:r>
      <w:r>
        <w:rPr>
          <w:rFonts w:ascii="仿宋_GB2312" w:eastAsia="仿宋_GB2312" w:hint="eastAsia"/>
          <w:color w:val="000000"/>
          <w:sz w:val="32"/>
          <w:szCs w:val="32"/>
        </w:rPr>
        <w:t>，在基础业务上，从实现持续发展的角度出发，以内部挖潜、自己培养为主，在急需补短板的业务上，通过引进人才迅速形成战斗</w:t>
      </w:r>
      <w:r>
        <w:rPr>
          <w:rFonts w:ascii="仿宋_GB2312" w:eastAsia="仿宋_GB2312" w:hint="eastAsia"/>
          <w:color w:val="000000"/>
          <w:sz w:val="32"/>
          <w:szCs w:val="32"/>
        </w:rPr>
        <w:t>力，应对更为激烈的城区市场竞争；</w:t>
      </w:r>
      <w:r>
        <w:rPr>
          <w:rFonts w:ascii="仿宋_GB2312" w:eastAsia="仿宋_GB2312" w:hint="eastAsia"/>
          <w:b/>
          <w:color w:val="000000"/>
          <w:sz w:val="32"/>
          <w:szCs w:val="32"/>
        </w:rPr>
        <w:t>处理好同业竞争与差异发展的关系</w:t>
      </w:r>
      <w:r>
        <w:rPr>
          <w:rFonts w:ascii="仿宋_GB2312" w:eastAsia="仿宋_GB2312" w:hint="eastAsia"/>
          <w:color w:val="000000"/>
          <w:sz w:val="32"/>
          <w:szCs w:val="32"/>
        </w:rPr>
        <w:t>，把准与他行有所不同或完全不同的市场品质和差异，通过市场细分、产品细分、客户细分，培育主导产品、挖掘市场</w:t>
      </w:r>
      <w:r>
        <w:rPr>
          <w:rFonts w:ascii="仿宋_GB2312" w:eastAsia="仿宋_GB2312"/>
          <w:color w:val="000000"/>
          <w:sz w:val="32"/>
          <w:szCs w:val="32"/>
        </w:rPr>
        <w:t>“</w:t>
      </w:r>
      <w:r>
        <w:rPr>
          <w:rFonts w:ascii="仿宋_GB2312" w:eastAsia="仿宋_GB2312"/>
          <w:color w:val="000000"/>
          <w:sz w:val="32"/>
          <w:szCs w:val="32"/>
        </w:rPr>
        <w:t>边角料</w:t>
      </w:r>
      <w:r>
        <w:rPr>
          <w:rFonts w:ascii="仿宋_GB2312" w:eastAsia="仿宋_GB2312"/>
          <w:color w:val="000000"/>
          <w:sz w:val="32"/>
          <w:szCs w:val="32"/>
        </w:rPr>
        <w:t>”</w:t>
      </w:r>
      <w:r>
        <w:rPr>
          <w:rFonts w:ascii="仿宋_GB2312" w:eastAsia="仿宋_GB2312"/>
          <w:color w:val="000000"/>
          <w:sz w:val="32"/>
          <w:szCs w:val="32"/>
        </w:rPr>
        <w:t>，把主业做出特色，把特色做成主业，力争在激烈的市场竞争中脱颖而出。</w:t>
      </w:r>
    </w:p>
    <w:p w:rsidR="00C8014A" w:rsidRDefault="00B97931">
      <w:pPr>
        <w:pStyle w:val="a5"/>
        <w:shd w:val="clear" w:color="auto" w:fill="FFFFFF"/>
        <w:spacing w:before="0" w:beforeAutospacing="0" w:after="0" w:afterAutospacing="0" w:line="580" w:lineRule="exact"/>
        <w:ind w:firstLineChars="200" w:firstLine="640"/>
        <w:jc w:val="both"/>
        <w:rPr>
          <w:rFonts w:ascii="仿宋_GB2312" w:eastAsia="仿宋_GB2312"/>
          <w:color w:val="000000"/>
          <w:sz w:val="32"/>
          <w:szCs w:val="32"/>
        </w:rPr>
      </w:pPr>
      <w:r>
        <w:rPr>
          <w:rFonts w:ascii="楷体_GB2312" w:eastAsia="楷体_GB2312" w:hint="eastAsia"/>
          <w:color w:val="000000"/>
          <w:sz w:val="32"/>
          <w:szCs w:val="32"/>
        </w:rPr>
        <w:t>高站位，持续深化改革转型。</w:t>
      </w:r>
      <w:r>
        <w:rPr>
          <w:rFonts w:ascii="仿宋_GB2312" w:eastAsia="仿宋_GB2312" w:hint="eastAsia"/>
          <w:b/>
          <w:color w:val="000000"/>
          <w:sz w:val="32"/>
          <w:szCs w:val="32"/>
        </w:rPr>
        <w:t>持之以恒加强党的领导，</w:t>
      </w:r>
      <w:r>
        <w:rPr>
          <w:rFonts w:ascii="仿宋_GB2312" w:eastAsia="仿宋_GB2312" w:hint="eastAsia"/>
          <w:color w:val="000000"/>
          <w:sz w:val="32"/>
          <w:szCs w:val="32"/>
        </w:rPr>
        <w:t>确保改革方向不走偏、道路不走弯、执行不走样，真正把党的政治优势、思想优势和组织优势不断转化为公司治理优势、科学管理优势和市场竞争优势。</w:t>
      </w:r>
      <w:r>
        <w:rPr>
          <w:rFonts w:ascii="仿宋_GB2312" w:eastAsia="仿宋_GB2312" w:hint="eastAsia"/>
          <w:b/>
          <w:color w:val="000000"/>
          <w:sz w:val="32"/>
          <w:szCs w:val="32"/>
        </w:rPr>
        <w:t>一以贯之坚守市场定位</w:t>
      </w:r>
      <w:r>
        <w:rPr>
          <w:rFonts w:ascii="仿宋_GB2312" w:eastAsia="仿宋_GB2312" w:hint="eastAsia"/>
          <w:color w:val="000000"/>
          <w:sz w:val="32"/>
          <w:szCs w:val="32"/>
        </w:rPr>
        <w:t>，践行支农支小的使命，在主动服务、精准服务上狠下功夫，通过织密服务</w:t>
      </w:r>
      <w:r>
        <w:rPr>
          <w:rFonts w:ascii="仿宋_GB2312" w:eastAsia="仿宋_GB2312" w:hint="eastAsia"/>
          <w:color w:val="000000"/>
          <w:sz w:val="32"/>
          <w:szCs w:val="32"/>
        </w:rPr>
        <w:t>网络、创新金融产品、加大信贷投放等，将更多资金投向三农重点领域，促进农业农村发展，带动农民增收致富。</w:t>
      </w:r>
      <w:r>
        <w:rPr>
          <w:rFonts w:ascii="仿宋_GB2312" w:eastAsia="仿宋_GB2312" w:hint="eastAsia"/>
          <w:b/>
          <w:color w:val="000000"/>
          <w:sz w:val="32"/>
          <w:szCs w:val="32"/>
        </w:rPr>
        <w:t>锲而不舍推进创新转型，</w:t>
      </w:r>
      <w:r>
        <w:rPr>
          <w:rFonts w:ascii="仿宋_GB2312" w:eastAsia="仿宋_GB2312" w:hint="eastAsia"/>
          <w:color w:val="000000"/>
          <w:sz w:val="32"/>
          <w:szCs w:val="32"/>
        </w:rPr>
        <w:t>搭建普惠金融、科技金融、绿色金融为载体的数据化、智慧化金融服务新体系，做好产品、做优服务、做强管理、做精客户，大力发展零售银行、社区银行、便民银行，走出符合自身特点的差异化经营转型之路。</w:t>
      </w:r>
    </w:p>
    <w:p w:rsidR="00C8014A" w:rsidRDefault="00B97931">
      <w:pPr>
        <w:spacing w:line="580" w:lineRule="exact"/>
        <w:ind w:firstLineChars="200" w:firstLine="640"/>
        <w:rPr>
          <w:rFonts w:ascii="楷体_GB2312" w:eastAsia="楷体_GB2312" w:hAnsi="宋体" w:cs="宋体"/>
          <w:color w:val="000000"/>
          <w:kern w:val="0"/>
          <w:sz w:val="32"/>
          <w:szCs w:val="32"/>
        </w:rPr>
      </w:pPr>
      <w:r>
        <w:rPr>
          <w:rFonts w:ascii="楷体_GB2312" w:eastAsia="楷体_GB2312" w:hAnsi="宋体" w:cs="宋体" w:hint="eastAsia"/>
          <w:color w:val="000000"/>
          <w:kern w:val="0"/>
          <w:sz w:val="32"/>
          <w:szCs w:val="32"/>
        </w:rPr>
        <w:t>（二）重资产、重客群、重担当，提升专业化金融服务力</w:t>
      </w:r>
    </w:p>
    <w:p w:rsidR="00C8014A" w:rsidRDefault="00B97931">
      <w:pPr>
        <w:spacing w:line="580" w:lineRule="exact"/>
        <w:ind w:firstLineChars="200" w:firstLine="643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宋体" w:cs="宋体" w:hint="eastAsia"/>
          <w:b/>
          <w:color w:val="000000"/>
          <w:kern w:val="0"/>
          <w:sz w:val="32"/>
          <w:szCs w:val="32"/>
        </w:rPr>
        <w:t>1.</w:t>
      </w:r>
      <w:r>
        <w:rPr>
          <w:rFonts w:ascii="仿宋_GB2312" w:eastAsia="仿宋_GB2312" w:hAnsi="宋体" w:cs="宋体" w:hint="eastAsia"/>
          <w:b/>
          <w:color w:val="000000"/>
          <w:kern w:val="0"/>
          <w:sz w:val="32"/>
          <w:szCs w:val="32"/>
        </w:rPr>
        <w:t>做强资产业务，打破发展瓶颈。</w:t>
      </w:r>
      <w:r>
        <w:rPr>
          <w:rFonts w:ascii="仿宋_GB2312" w:eastAsia="仿宋_GB2312" w:hAnsi="Microsoft YaHei UI" w:hint="eastAsia"/>
          <w:b/>
          <w:color w:val="333333"/>
          <w:spacing w:val="7"/>
          <w:sz w:val="32"/>
          <w:szCs w:val="32"/>
        </w:rPr>
        <w:t>一方面执行好三类优势战术</w:t>
      </w:r>
      <w:r>
        <w:rPr>
          <w:rFonts w:ascii="仿宋_GB2312" w:eastAsia="仿宋_GB2312" w:hAnsi="Microsoft YaHei UI" w:hint="eastAsia"/>
          <w:color w:val="333333"/>
          <w:spacing w:val="7"/>
          <w:sz w:val="32"/>
          <w:szCs w:val="32"/>
        </w:rPr>
        <w:t>：</w:t>
      </w:r>
      <w:r>
        <w:rPr>
          <w:rStyle w:val="a6"/>
          <w:rFonts w:ascii="仿宋_GB2312" w:eastAsia="仿宋_GB2312" w:hAnsi="Microsoft YaHei UI" w:hint="eastAsia"/>
          <w:color w:val="333333"/>
          <w:spacing w:val="7"/>
          <w:sz w:val="32"/>
          <w:szCs w:val="32"/>
        </w:rPr>
        <w:t>一是线上线下相融合模式，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在优化完善线上贷平台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基础上，综合大数据风控和信贷工厂模式，线上进件，线下核验，集中审批，进一步拓宽信用贷款适用范围，增强服务长尾客户能力。</w:t>
      </w:r>
      <w:r>
        <w:rPr>
          <w:rStyle w:val="a6"/>
          <w:rFonts w:ascii="仿宋_GB2312" w:eastAsia="仿宋_GB2312" w:hAnsi="Microsoft YaHei UI" w:hint="eastAsia"/>
          <w:color w:val="333333"/>
          <w:spacing w:val="7"/>
          <w:sz w:val="32"/>
          <w:szCs w:val="32"/>
        </w:rPr>
        <w:t>二是批量授信白名单模式。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综合“阳光信贷”、党建共建、外联外拓等客户信息，不断扩充白名单库容，实现快速放贷，通过交叉营销绑定客群更多的金融需求，稳固传统阵地，形成护城</w:t>
      </w:r>
      <w:r>
        <w:rPr>
          <w:rFonts w:ascii="仿宋_GB2312" w:eastAsia="仿宋_GB2312" w:hint="eastAsia"/>
          <w:sz w:val="32"/>
          <w:szCs w:val="32"/>
        </w:rPr>
        <w:t>河效应。</w:t>
      </w:r>
      <w:r>
        <w:rPr>
          <w:rStyle w:val="a6"/>
          <w:rFonts w:ascii="仿宋_GB2312" w:eastAsia="仿宋_GB2312" w:hAnsi="Microsoft YaHei UI" w:hint="eastAsia"/>
          <w:color w:val="333333"/>
          <w:spacing w:val="7"/>
          <w:sz w:val="32"/>
          <w:szCs w:val="32"/>
        </w:rPr>
        <w:t>三是精准画像大数据模式。</w:t>
      </w:r>
      <w:r>
        <w:rPr>
          <w:rFonts w:ascii="仿宋_GB2312" w:eastAsia="仿宋_GB2312" w:hAnsi="Microsoft YaHei UI" w:hint="eastAsia"/>
          <w:color w:val="333333"/>
          <w:spacing w:val="7"/>
          <w:sz w:val="32"/>
          <w:szCs w:val="32"/>
        </w:rPr>
        <w:t>整合政务数据、行内数据和第三方数据，</w:t>
      </w:r>
      <w:r>
        <w:rPr>
          <w:rFonts w:ascii="仿宋_GB2312" w:eastAsia="仿宋_GB2312" w:hAnsi="仿宋_GB2312" w:cs="仿宋_GB2312" w:hint="eastAsia"/>
          <w:sz w:val="32"/>
          <w:szCs w:val="32"/>
        </w:rPr>
        <w:t>加强内部数据治理、挖掘、分析和运用，推动实现对客户的精准画像，抹平信息不对称鸿沟，提升获客能力，优化</w:t>
      </w:r>
      <w:r>
        <w:rPr>
          <w:rFonts w:ascii="仿宋_GB2312" w:eastAsia="仿宋_GB2312" w:hAnsi="Microsoft YaHei UI" w:hint="eastAsia"/>
          <w:color w:val="333333"/>
          <w:spacing w:val="7"/>
          <w:sz w:val="32"/>
          <w:szCs w:val="32"/>
        </w:rPr>
        <w:t>客户结构。</w:t>
      </w:r>
      <w:r>
        <w:rPr>
          <w:rFonts w:ascii="仿宋_GB2312" w:eastAsia="仿宋_GB2312" w:hAnsi="Microsoft YaHei UI" w:hint="eastAsia"/>
          <w:b/>
          <w:color w:val="333333"/>
          <w:spacing w:val="7"/>
          <w:sz w:val="32"/>
          <w:szCs w:val="32"/>
        </w:rPr>
        <w:t>另一方面</w:t>
      </w:r>
      <w:r>
        <w:rPr>
          <w:rFonts w:ascii="仿宋_GB2312" w:eastAsia="仿宋_GB2312" w:hint="eastAsia"/>
          <w:b/>
          <w:sz w:val="32"/>
          <w:szCs w:val="32"/>
        </w:rPr>
        <w:t>投放好三大重点领域：一是</w:t>
      </w:r>
      <w:r>
        <w:rPr>
          <w:rFonts w:ascii="仿宋_GB2312" w:eastAsia="仿宋_GB2312" w:hint="eastAsia"/>
          <w:b/>
          <w:sz w:val="32"/>
          <w:szCs w:val="32"/>
        </w:rPr>
        <w:t>提高政治站位。</w:t>
      </w:r>
      <w:r>
        <w:rPr>
          <w:rFonts w:ascii="仿宋_GB2312" w:eastAsia="仿宋_GB2312" w:hint="eastAsia"/>
          <w:sz w:val="32"/>
          <w:szCs w:val="32"/>
        </w:rPr>
        <w:t>全力保障受疫情影响较大的行业企业的生产经营需要，优先支持粮食、重要农产品生产供给，持续加强对现代农业、农村一二三产业融合发展、新型农业经营主体等行业主体的信贷支持。</w:t>
      </w:r>
      <w:r>
        <w:rPr>
          <w:rFonts w:ascii="仿宋_GB2312" w:eastAsia="仿宋_GB2312" w:hint="eastAsia"/>
          <w:b/>
          <w:sz w:val="32"/>
          <w:szCs w:val="32"/>
        </w:rPr>
        <w:t>二是响应政府关切。</w:t>
      </w:r>
      <w:r>
        <w:rPr>
          <w:rFonts w:ascii="仿宋_GB2312" w:eastAsia="仿宋_GB2312" w:hint="eastAsia"/>
          <w:sz w:val="32"/>
          <w:szCs w:val="32"/>
        </w:rPr>
        <w:t>充分学习、研究大政方针、金融政策、工作报告、领导讲话，有效利用政府资源、政策红利，促进自身的经营发展顺应大势、融入大局；将日常工作与政府的关切需求有机结合，在互惠互利、共生共赢中挖掘业务增长点、找准业务发力点。</w:t>
      </w:r>
      <w:r>
        <w:rPr>
          <w:rFonts w:ascii="仿宋_GB2312" w:eastAsia="仿宋_GB2312" w:hint="eastAsia"/>
          <w:b/>
          <w:sz w:val="32"/>
          <w:szCs w:val="32"/>
        </w:rPr>
        <w:t>三是落实监管指标。</w:t>
      </w:r>
      <w:r>
        <w:rPr>
          <w:rFonts w:ascii="仿宋_GB2312" w:eastAsia="仿宋_GB2312" w:hint="eastAsia"/>
          <w:sz w:val="32"/>
          <w:szCs w:val="32"/>
        </w:rPr>
        <w:t>认真贯彻落实好监管部门对于支农支小定位的政策要求，按照“三占比四增速”等考核标准和工作目</w:t>
      </w:r>
      <w:r>
        <w:rPr>
          <w:rFonts w:ascii="仿宋_GB2312" w:eastAsia="仿宋_GB2312" w:hint="eastAsia"/>
          <w:sz w:val="32"/>
          <w:szCs w:val="32"/>
        </w:rPr>
        <w:t>标，加大工作力度，压实工作责任，确保监管指标实现持续达标。</w:t>
      </w:r>
    </w:p>
    <w:p w:rsidR="00C8014A" w:rsidRDefault="00B97931">
      <w:pPr>
        <w:pStyle w:val="a5"/>
        <w:shd w:val="clear" w:color="auto" w:fill="FFFFFF"/>
        <w:spacing w:before="0" w:beforeAutospacing="0" w:after="0" w:afterAutospacing="0" w:line="580" w:lineRule="exact"/>
        <w:ind w:firstLineChars="200" w:firstLine="643"/>
        <w:jc w:val="both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2.</w:t>
      </w:r>
      <w:r>
        <w:rPr>
          <w:rFonts w:ascii="仿宋_GB2312" w:eastAsia="仿宋_GB2312" w:hint="eastAsia"/>
          <w:b/>
          <w:sz w:val="32"/>
          <w:szCs w:val="32"/>
        </w:rPr>
        <w:t>做多基础客群，推进增户扩面。一是深入持续开展客户走访。</w:t>
      </w:r>
      <w:r>
        <w:rPr>
          <w:rFonts w:ascii="仿宋_GB2312" w:eastAsia="仿宋_GB2312" w:hint="eastAsia"/>
          <w:sz w:val="32"/>
          <w:szCs w:val="32"/>
        </w:rPr>
        <w:t>充分发挥点多面广、人熟地熟情况熟优势，通过实实在在地客户走访，了解客户情况，加强业务宣传，引导客户体验产品，满足客户金融需求，同时加快“线下</w:t>
      </w:r>
      <w:r>
        <w:rPr>
          <w:rFonts w:ascii="仿宋_GB2312" w:eastAsia="仿宋_GB2312" w:hint="eastAsia"/>
          <w:sz w:val="32"/>
          <w:szCs w:val="32"/>
        </w:rPr>
        <w:t>+</w:t>
      </w:r>
      <w:r>
        <w:rPr>
          <w:rFonts w:ascii="仿宋_GB2312" w:eastAsia="仿宋_GB2312" w:hint="eastAsia"/>
          <w:sz w:val="32"/>
          <w:szCs w:val="32"/>
        </w:rPr>
        <w:t>线上”的金融</w:t>
      </w:r>
      <w:r>
        <w:rPr>
          <w:rFonts w:ascii="仿宋_GB2312" w:eastAsia="仿宋_GB2312" w:hint="eastAsia"/>
          <w:sz w:val="32"/>
          <w:szCs w:val="32"/>
        </w:rPr>
        <w:lastRenderedPageBreak/>
        <w:t>产品创新，不断巩固和发展壮大客户群体。</w:t>
      </w:r>
      <w:r>
        <w:rPr>
          <w:rFonts w:ascii="仿宋_GB2312" w:eastAsia="仿宋_GB2312" w:cs="仿宋_GB2312" w:hint="eastAsia"/>
          <w:sz w:val="32"/>
          <w:szCs w:val="32"/>
        </w:rPr>
        <w:t>突出抓好授信未用信、归还未用信、线上申请未通过、上级下发未贷户等各类目标客户，精准推送至客户经理进行逐户对接、按需走访，实现精准营销。</w:t>
      </w:r>
      <w:r>
        <w:rPr>
          <w:rFonts w:ascii="仿宋_GB2312" w:eastAsia="仿宋_GB2312" w:hAnsiTheme="minorEastAsia" w:hint="eastAsia"/>
          <w:bCs/>
          <w:sz w:val="32"/>
          <w:szCs w:val="32"/>
        </w:rPr>
        <w:t>全面把握本地在籍客户、本地在外客户、外地在服务区域内的客户这三大类客</w:t>
      </w:r>
      <w:r>
        <w:rPr>
          <w:rFonts w:ascii="仿宋_GB2312" w:eastAsia="仿宋_GB2312" w:hAnsiTheme="minorEastAsia" w:hint="eastAsia"/>
          <w:bCs/>
          <w:sz w:val="32"/>
          <w:szCs w:val="32"/>
        </w:rPr>
        <w:t>户，通过网格化筛选，精准开展访客户、问需求、优服务活动。</w:t>
      </w:r>
      <w:r>
        <w:rPr>
          <w:rFonts w:ascii="仿宋_GB2312" w:eastAsia="仿宋_GB2312" w:hAnsiTheme="minorEastAsia" w:hint="eastAsia"/>
          <w:b/>
          <w:bCs/>
          <w:sz w:val="32"/>
          <w:szCs w:val="32"/>
        </w:rPr>
        <w:t>二是</w:t>
      </w:r>
      <w:r>
        <w:rPr>
          <w:rFonts w:ascii="仿宋_GB2312" w:eastAsia="仿宋_GB2312" w:hint="eastAsia"/>
          <w:b/>
          <w:bCs/>
          <w:sz w:val="32"/>
          <w:szCs w:val="32"/>
        </w:rPr>
        <w:t>积极稳妥推进信用贷款。</w:t>
      </w:r>
      <w:r>
        <w:rPr>
          <w:rFonts w:ascii="仿宋_GB2312" w:eastAsia="仿宋_GB2312" w:hAnsiTheme="minorEastAsia" w:hint="eastAsia"/>
          <w:sz w:val="32"/>
          <w:szCs w:val="32"/>
        </w:rPr>
        <w:t>贯彻央行</w:t>
      </w:r>
      <w:r>
        <w:rPr>
          <w:rFonts w:ascii="仿宋_GB2312" w:eastAsia="仿宋_GB2312" w:hint="eastAsia"/>
          <w:sz w:val="32"/>
          <w:szCs w:val="32"/>
        </w:rPr>
        <w:t>、监管部门、省联社相关政策要求，充分利用好“共同富裕贷”“普惠贷”等产品拓展新客户，</w:t>
      </w:r>
      <w:r>
        <w:rPr>
          <w:rFonts w:ascii="仿宋_GB2312" w:eastAsia="仿宋_GB2312" w:hint="eastAsia"/>
          <w:bCs/>
          <w:sz w:val="32"/>
          <w:szCs w:val="32"/>
        </w:rPr>
        <w:t>对于连续多年按期还款、生产经营正常、贷款金额不超过一定额度的优质客户，</w:t>
      </w:r>
      <w:r>
        <w:rPr>
          <w:rFonts w:ascii="仿宋_GB2312" w:eastAsia="仿宋_GB2312" w:hint="eastAsia"/>
          <w:sz w:val="32"/>
          <w:szCs w:val="32"/>
        </w:rPr>
        <w:t>有序推进信用放款，</w:t>
      </w:r>
      <w:r>
        <w:rPr>
          <w:rFonts w:ascii="仿宋_GB2312" w:eastAsia="仿宋_GB2312" w:hint="eastAsia"/>
          <w:bCs/>
          <w:sz w:val="32"/>
          <w:szCs w:val="32"/>
        </w:rPr>
        <w:t>从而在根本上解决客户“担保难”问题，稳步提升信用贷款占比</w:t>
      </w:r>
      <w:r>
        <w:rPr>
          <w:rFonts w:ascii="仿宋_GB2312" w:eastAsia="仿宋_GB2312" w:hint="eastAsia"/>
          <w:sz w:val="32"/>
          <w:szCs w:val="32"/>
        </w:rPr>
        <w:t>。</w:t>
      </w:r>
      <w:r>
        <w:rPr>
          <w:rFonts w:ascii="仿宋_GB2312" w:eastAsia="仿宋_GB2312" w:hint="eastAsia"/>
          <w:b/>
          <w:sz w:val="32"/>
          <w:szCs w:val="32"/>
        </w:rPr>
        <w:t>三是多措并举获客选客活客。要联动获客</w:t>
      </w:r>
      <w:r>
        <w:rPr>
          <w:rFonts w:ascii="仿宋_GB2312" w:eastAsia="仿宋_GB2312" w:hint="eastAsia"/>
          <w:sz w:val="32"/>
          <w:szCs w:val="32"/>
        </w:rPr>
        <w:t>，一方面，注重盘活存量客户，如代发工资、代理医保社保、代理各类补贴、在册股东客户等，另一方面，加强与政府对接，努力实现信息共享，批量导入客户信息。</w:t>
      </w:r>
      <w:r>
        <w:rPr>
          <w:rFonts w:ascii="仿宋_GB2312" w:eastAsia="仿宋_GB2312" w:hint="eastAsia"/>
          <w:b/>
          <w:sz w:val="32"/>
          <w:szCs w:val="32"/>
        </w:rPr>
        <w:t>要分类选客</w:t>
      </w:r>
      <w:r>
        <w:rPr>
          <w:rFonts w:ascii="仿宋_GB2312" w:eastAsia="仿宋_GB2312" w:hint="eastAsia"/>
          <w:sz w:val="32"/>
          <w:szCs w:val="32"/>
        </w:rPr>
        <w:t>，积极拓展白名单客户、谨慎准入灰名单客户、认真排查黑名单客户。</w:t>
      </w:r>
      <w:r>
        <w:rPr>
          <w:rFonts w:ascii="仿宋_GB2312" w:eastAsia="仿宋_GB2312" w:hint="eastAsia"/>
          <w:b/>
          <w:sz w:val="32"/>
          <w:szCs w:val="32"/>
        </w:rPr>
        <w:t>要互动活客</w:t>
      </w:r>
      <w:r>
        <w:rPr>
          <w:rFonts w:ascii="仿宋_GB2312" w:eastAsia="仿宋_GB2312" w:hint="eastAsia"/>
          <w:sz w:val="32"/>
          <w:szCs w:val="32"/>
        </w:rPr>
        <w:t>，线上通过制作宣传小视频、直播带货等方式增强互动，线下开展金融知识普及、异业联盟、微沙龙等活动，提升客户体验度，缩短金融服务距离。</w:t>
      </w:r>
    </w:p>
    <w:p w:rsidR="00C8014A" w:rsidRDefault="00B97931">
      <w:pPr>
        <w:pStyle w:val="a5"/>
        <w:shd w:val="clear" w:color="auto" w:fill="FFFFFF"/>
        <w:spacing w:before="0" w:beforeAutospacing="0" w:after="0" w:afterAutospacing="0" w:line="580" w:lineRule="exact"/>
        <w:ind w:firstLineChars="200" w:firstLine="643"/>
        <w:jc w:val="both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3.</w:t>
      </w:r>
      <w:r>
        <w:rPr>
          <w:rFonts w:ascii="仿宋_GB2312" w:eastAsia="仿宋_GB2312" w:hint="eastAsia"/>
          <w:b/>
          <w:sz w:val="32"/>
          <w:szCs w:val="32"/>
        </w:rPr>
        <w:t>做实责任担当，践行普惠金融。</w:t>
      </w:r>
      <w:r>
        <w:rPr>
          <w:rFonts w:ascii="仿宋_GB2312" w:eastAsia="仿宋_GB2312" w:hAnsi="华文仿宋" w:cs="Times New Roman" w:hint="eastAsia"/>
          <w:b/>
          <w:sz w:val="32"/>
          <w:szCs w:val="32"/>
        </w:rPr>
        <w:t>一是</w:t>
      </w:r>
      <w:r>
        <w:rPr>
          <w:rFonts w:ascii="仿宋_GB2312" w:eastAsia="仿宋_GB2312" w:hint="eastAsia"/>
          <w:b/>
          <w:sz w:val="32"/>
          <w:szCs w:val="32"/>
        </w:rPr>
        <w:t>服务乡村振兴，彰显“主办银行”担当。进一步紧密政府对接，</w:t>
      </w:r>
      <w:r>
        <w:rPr>
          <w:rFonts w:ascii="仿宋_GB2312" w:eastAsia="仿宋_GB2312" w:hint="eastAsia"/>
          <w:sz w:val="32"/>
          <w:szCs w:val="32"/>
        </w:rPr>
        <w:t>深刻领会乡村振兴战略作为“三农”工作重心的历史性转移，围绕市政府工作报告提出的乡村振兴“五大工程”“十件大事”，以及打造十个乡村振兴综合示范镇等中心工作，认真研究、主动对接、积极融入，创新产品、服务和模式，争当乡村振</w:t>
      </w:r>
      <w:r>
        <w:rPr>
          <w:rFonts w:ascii="仿宋_GB2312" w:eastAsia="仿宋_GB2312" w:hint="eastAsia"/>
          <w:sz w:val="32"/>
          <w:szCs w:val="32"/>
        </w:rPr>
        <w:t>兴主办银行。</w:t>
      </w:r>
      <w:r>
        <w:rPr>
          <w:rFonts w:ascii="仿宋_GB2312" w:eastAsia="仿宋_GB2312" w:hint="eastAsia"/>
          <w:b/>
          <w:sz w:val="32"/>
          <w:szCs w:val="32"/>
        </w:rPr>
        <w:lastRenderedPageBreak/>
        <w:t>进一步下沉“阳光信贷”，</w:t>
      </w:r>
      <w:r>
        <w:rPr>
          <w:rFonts w:ascii="仿宋_GB2312" w:eastAsia="仿宋_GB2312" w:hint="eastAsia"/>
          <w:sz w:val="32"/>
          <w:szCs w:val="32"/>
        </w:rPr>
        <w:t>优化“阳光信贷”模型，强化批量预授信，简化贷款流程，不断提高农村金融服务的覆盖率、可得性和满意度。重点在向农村真正想用信的客户群体传递信息上动脑筋、想办法，专注于村居、行业、平台做深做透，让服务更普惠、更深入、更专业。</w:t>
      </w:r>
      <w:r>
        <w:rPr>
          <w:rFonts w:ascii="仿宋_GB2312" w:eastAsia="仿宋_GB2312" w:hint="eastAsia"/>
          <w:b/>
          <w:sz w:val="32"/>
          <w:szCs w:val="32"/>
        </w:rPr>
        <w:t>进一步走实结对共建，</w:t>
      </w:r>
      <w:r>
        <w:rPr>
          <w:rFonts w:ascii="仿宋_GB2312" w:eastAsia="仿宋_GB2312" w:hint="eastAsia"/>
          <w:sz w:val="32"/>
          <w:szCs w:val="32"/>
        </w:rPr>
        <w:t>以</w:t>
      </w:r>
      <w:r>
        <w:rPr>
          <w:rFonts w:ascii="仿宋_GB2312" w:eastAsia="仿宋_GB2312" w:hint="eastAsia"/>
          <w:sz w:val="32"/>
          <w:szCs w:val="32"/>
        </w:rPr>
        <w:t>7</w:t>
      </w:r>
      <w:r>
        <w:rPr>
          <w:rFonts w:ascii="仿宋_GB2312" w:eastAsia="仿宋_GB2312" w:hint="eastAsia"/>
          <w:sz w:val="32"/>
          <w:szCs w:val="32"/>
        </w:rPr>
        <w:t>个党总支为桥梁，推动政府部门与所属支行的联络互动；完善“金融助理”机制，着力加强村两委、小组长和网格员的日常沟通，策应“富民强村”“万企联万村”等政务改革，打造接地气、有人气的便民服务点，延伸“神经末梢”，疏通服务乡村振兴“最后一公里</w:t>
      </w:r>
      <w:r>
        <w:rPr>
          <w:rFonts w:ascii="仿宋_GB2312" w:eastAsia="仿宋_GB2312" w:hint="eastAsia"/>
          <w:sz w:val="32"/>
          <w:szCs w:val="32"/>
        </w:rPr>
        <w:t>”。</w:t>
      </w:r>
      <w:r>
        <w:rPr>
          <w:rFonts w:ascii="仿宋_GB2312" w:eastAsia="仿宋_GB2312" w:hint="eastAsia"/>
          <w:b/>
          <w:sz w:val="32"/>
          <w:szCs w:val="32"/>
        </w:rPr>
        <w:t>二是助力共同富裕，凸显“以人为本”理念。坚持人民至上，</w:t>
      </w:r>
      <w:r>
        <w:rPr>
          <w:rFonts w:ascii="仿宋_GB2312" w:eastAsia="仿宋_GB2312" w:hint="eastAsia"/>
          <w:sz w:val="32"/>
          <w:szCs w:val="32"/>
        </w:rPr>
        <w:t>积极落实银保监会和人民银行联合发布的《关于加强新市民金融服务工作的通知》要求，聚焦进城务工人员、新就业大中专毕业生、以及吸纳“新市民”人群的企业、服务单位等，大力推广农户小额普惠信用贷款和自有产品“共同富裕贷”，帮助“未富”、加速“致富”。</w:t>
      </w:r>
      <w:r>
        <w:rPr>
          <w:rFonts w:ascii="仿宋_GB2312" w:eastAsia="仿宋_GB2312" w:hint="eastAsia"/>
          <w:b/>
          <w:sz w:val="32"/>
          <w:szCs w:val="32"/>
        </w:rPr>
        <w:t>依托金融科技，</w:t>
      </w:r>
      <w:r>
        <w:rPr>
          <w:rFonts w:ascii="仿宋_GB2312" w:eastAsia="仿宋_GB2312" w:hint="eastAsia"/>
          <w:sz w:val="32"/>
          <w:szCs w:val="32"/>
        </w:rPr>
        <w:t>深化与各级政府的战略合作，在政务平台嵌入金融服务，在网点及线上开通政务服务，构建掌上办、就近办的服务体系。</w:t>
      </w:r>
      <w:r>
        <w:rPr>
          <w:rFonts w:ascii="仿宋_GB2312" w:eastAsia="仿宋_GB2312" w:hint="eastAsia"/>
          <w:b/>
          <w:sz w:val="32"/>
          <w:szCs w:val="32"/>
        </w:rPr>
        <w:t>聚焦民生福祉，</w:t>
      </w:r>
      <w:r>
        <w:rPr>
          <w:rFonts w:ascii="仿宋_GB2312" w:eastAsia="仿宋_GB2312" w:hint="eastAsia"/>
          <w:sz w:val="32"/>
          <w:szCs w:val="32"/>
        </w:rPr>
        <w:t>支持养老、教育、医疗、就业等重点民生领域，促进创业增收，合理平滑消费；丰富理财产</w:t>
      </w:r>
      <w:r>
        <w:rPr>
          <w:rFonts w:ascii="仿宋_GB2312" w:eastAsia="仿宋_GB2312" w:hint="eastAsia"/>
          <w:sz w:val="32"/>
          <w:szCs w:val="32"/>
        </w:rPr>
        <w:t>品供给，为有效增加居民财产性收入创造条件，让人民群众获得感、幸福感更加充实、更有保障。</w:t>
      </w:r>
      <w:r>
        <w:rPr>
          <w:rFonts w:ascii="仿宋_GB2312" w:eastAsia="仿宋_GB2312" w:hint="eastAsia"/>
          <w:b/>
          <w:sz w:val="32"/>
          <w:szCs w:val="32"/>
        </w:rPr>
        <w:t>三是</w:t>
      </w:r>
      <w:r>
        <w:rPr>
          <w:rFonts w:ascii="仿宋_GB2312" w:eastAsia="仿宋_GB2312" w:hAnsi="Arial" w:cs="Arial" w:hint="eastAsia"/>
          <w:b/>
          <w:color w:val="333333"/>
          <w:sz w:val="32"/>
          <w:szCs w:val="32"/>
          <w:shd w:val="clear" w:color="auto" w:fill="FFFFFF"/>
        </w:rPr>
        <w:t>支持小微企业，着力破解首贷难题。提升准度精</w:t>
      </w:r>
      <w:r>
        <w:rPr>
          <w:rFonts w:ascii="仿宋_GB2312" w:eastAsia="仿宋_GB2312" w:hint="eastAsia"/>
          <w:b/>
          <w:sz w:val="32"/>
          <w:szCs w:val="32"/>
        </w:rPr>
        <w:t>度，</w:t>
      </w:r>
      <w:r>
        <w:rPr>
          <w:rFonts w:ascii="仿宋_GB2312" w:eastAsia="仿宋_GB2312" w:hint="eastAsia"/>
          <w:sz w:val="32"/>
          <w:szCs w:val="32"/>
        </w:rPr>
        <w:t>以解决信息不对称为出发点，转变信贷风控理念和手段，走数字化小微发展之路，</w:t>
      </w:r>
      <w:r>
        <w:rPr>
          <w:rFonts w:ascii="仿宋_GB2312" w:eastAsia="仿宋_GB2312" w:hAnsi="Arial" w:cs="Arial" w:hint="eastAsia"/>
          <w:color w:val="333333"/>
          <w:sz w:val="32"/>
          <w:szCs w:val="32"/>
          <w:shd w:val="clear" w:color="auto" w:fill="FFFFFF"/>
        </w:rPr>
        <w:t>打造服务小微企业专属数据集市；加大对先进制造业集群、</w:t>
      </w:r>
      <w:r>
        <w:rPr>
          <w:rFonts w:ascii="仿宋_GB2312" w:eastAsia="仿宋_GB2312" w:hAnsi="Arial" w:cs="Arial"/>
          <w:color w:val="333333"/>
          <w:sz w:val="32"/>
          <w:szCs w:val="32"/>
          <w:shd w:val="clear" w:color="auto" w:fill="FFFFFF"/>
        </w:rPr>
        <w:t>“</w:t>
      </w:r>
      <w:r>
        <w:rPr>
          <w:rFonts w:ascii="仿宋_GB2312" w:eastAsia="仿宋_GB2312" w:hAnsi="Arial" w:cs="Arial"/>
          <w:color w:val="333333"/>
          <w:sz w:val="32"/>
          <w:szCs w:val="32"/>
          <w:shd w:val="clear" w:color="auto" w:fill="FFFFFF"/>
        </w:rPr>
        <w:t>533</w:t>
      </w:r>
      <w:r>
        <w:rPr>
          <w:rFonts w:ascii="仿宋_GB2312" w:eastAsia="仿宋_GB2312" w:hAnsi="Arial" w:cs="Arial"/>
          <w:color w:val="333333"/>
          <w:sz w:val="32"/>
          <w:szCs w:val="32"/>
          <w:shd w:val="clear" w:color="auto" w:fill="FFFFFF"/>
        </w:rPr>
        <w:t>”</w:t>
      </w:r>
      <w:r>
        <w:rPr>
          <w:rFonts w:ascii="仿宋_GB2312" w:eastAsia="仿宋_GB2312" w:hAnsi="Arial" w:cs="Arial"/>
          <w:color w:val="333333"/>
          <w:sz w:val="32"/>
          <w:szCs w:val="32"/>
          <w:shd w:val="clear" w:color="auto" w:fill="FFFFFF"/>
        </w:rPr>
        <w:t>产业科创计划</w:t>
      </w:r>
      <w:r>
        <w:rPr>
          <w:rFonts w:ascii="仿宋_GB2312" w:eastAsia="仿宋_GB2312" w:hAnsi="Arial" w:cs="Arial" w:hint="eastAsia"/>
          <w:color w:val="333333"/>
          <w:sz w:val="32"/>
          <w:szCs w:val="32"/>
          <w:shd w:val="clear" w:color="auto" w:fill="FFFFFF"/>
        </w:rPr>
        <w:t>、专精特新“小</w:t>
      </w:r>
      <w:r>
        <w:rPr>
          <w:rFonts w:ascii="仿宋_GB2312" w:eastAsia="仿宋_GB2312" w:hAnsi="Arial" w:cs="Arial" w:hint="eastAsia"/>
          <w:color w:val="333333"/>
          <w:sz w:val="32"/>
          <w:szCs w:val="32"/>
          <w:shd w:val="clear" w:color="auto" w:fill="FFFFFF"/>
        </w:rPr>
        <w:lastRenderedPageBreak/>
        <w:t>巨人”企业等方面的信贷支持，扩大制造业中长期贷款、信用贷款规模。</w:t>
      </w:r>
      <w:r>
        <w:rPr>
          <w:rFonts w:ascii="仿宋_GB2312" w:eastAsia="仿宋_GB2312" w:hAnsi="Arial" w:cs="Arial" w:hint="eastAsia"/>
          <w:b/>
          <w:color w:val="333333"/>
          <w:sz w:val="32"/>
          <w:szCs w:val="32"/>
          <w:shd w:val="clear" w:color="auto" w:fill="FFFFFF"/>
        </w:rPr>
        <w:t>提升广度深度，</w:t>
      </w:r>
      <w:r>
        <w:rPr>
          <w:rFonts w:ascii="仿宋_GB2312" w:eastAsia="仿宋_GB2312" w:hAnsi="Arial" w:cs="Arial" w:hint="eastAsia"/>
          <w:color w:val="333333"/>
          <w:sz w:val="32"/>
          <w:szCs w:val="32"/>
          <w:shd w:val="clear" w:color="auto" w:fill="FFFFFF"/>
        </w:rPr>
        <w:t>整合线上线下渠道，对商圈、市场、园区反复梳理和回访，及时掌握、快速响应企业、个人金融需求，延伸服务触角；强化线上基础服务能力，借助手机银行</w:t>
      </w:r>
      <w:r>
        <w:rPr>
          <w:rFonts w:ascii="仿宋_GB2312" w:eastAsia="仿宋_GB2312" w:hAnsi="Arial" w:cs="Arial" w:hint="eastAsia"/>
          <w:color w:val="333333"/>
          <w:sz w:val="32"/>
          <w:szCs w:val="32"/>
          <w:shd w:val="clear" w:color="auto" w:fill="FFFFFF"/>
        </w:rPr>
        <w:t>、微信小程序、收单机具等渠道，全力推广“阳光商</w:t>
      </w:r>
      <w:r>
        <w:rPr>
          <w:rFonts w:ascii="仿宋_GB2312" w:eastAsia="仿宋_GB2312" w:hAnsi="Arial" w:cs="Arial" w:hint="eastAsia"/>
          <w:color w:val="333333"/>
          <w:sz w:val="32"/>
          <w:szCs w:val="32"/>
          <w:shd w:val="clear" w:color="auto" w:fill="FFFFFF"/>
        </w:rPr>
        <w:t>E</w:t>
      </w:r>
      <w:r>
        <w:rPr>
          <w:rFonts w:ascii="仿宋_GB2312" w:eastAsia="仿宋_GB2312" w:hAnsi="Arial" w:cs="Arial" w:hint="eastAsia"/>
          <w:color w:val="333333"/>
          <w:sz w:val="32"/>
          <w:szCs w:val="32"/>
          <w:shd w:val="clear" w:color="auto" w:fill="FFFFFF"/>
        </w:rPr>
        <w:t>贷”</w:t>
      </w:r>
      <w:r>
        <w:rPr>
          <w:rFonts w:ascii="仿宋_GB2312" w:eastAsia="仿宋_GB2312" w:hAnsi="Arial" w:cs="Arial" w:hint="eastAsia"/>
          <w:color w:val="333333"/>
          <w:sz w:val="32"/>
          <w:szCs w:val="32"/>
          <w:shd w:val="clear" w:color="auto" w:fill="FFFFFF"/>
        </w:rPr>
        <w:t xml:space="preserve"> </w:t>
      </w:r>
      <w:r>
        <w:rPr>
          <w:rFonts w:ascii="仿宋_GB2312" w:eastAsia="仿宋_GB2312" w:hAnsi="Arial" w:cs="Arial" w:hint="eastAsia"/>
          <w:color w:val="333333"/>
          <w:sz w:val="32"/>
          <w:szCs w:val="32"/>
          <w:shd w:val="clear" w:color="auto" w:fill="FFFFFF"/>
        </w:rPr>
        <w:t>“阳光微企</w:t>
      </w:r>
      <w:r>
        <w:rPr>
          <w:rFonts w:ascii="仿宋_GB2312" w:eastAsia="仿宋_GB2312" w:hAnsi="Arial" w:cs="Arial" w:hint="eastAsia"/>
          <w:color w:val="333333"/>
          <w:sz w:val="32"/>
          <w:szCs w:val="32"/>
          <w:shd w:val="clear" w:color="auto" w:fill="FFFFFF"/>
        </w:rPr>
        <w:t>E</w:t>
      </w:r>
      <w:r>
        <w:rPr>
          <w:rFonts w:ascii="仿宋_GB2312" w:eastAsia="仿宋_GB2312" w:hAnsi="Arial" w:cs="Arial" w:hint="eastAsia"/>
          <w:color w:val="333333"/>
          <w:sz w:val="32"/>
          <w:szCs w:val="32"/>
          <w:shd w:val="clear" w:color="auto" w:fill="FFFFFF"/>
        </w:rPr>
        <w:t>贷”，满足小微企业以及个体工商户“短频快”的融资需求。</w:t>
      </w:r>
      <w:r>
        <w:rPr>
          <w:rFonts w:ascii="仿宋_GB2312" w:eastAsia="仿宋_GB2312" w:hAnsi="Arial" w:cs="Arial" w:hint="eastAsia"/>
          <w:b/>
          <w:color w:val="333333"/>
          <w:sz w:val="32"/>
          <w:szCs w:val="32"/>
          <w:shd w:val="clear" w:color="auto" w:fill="FFFFFF"/>
        </w:rPr>
        <w:t>提升温度速度，</w:t>
      </w:r>
      <w:r>
        <w:rPr>
          <w:rFonts w:ascii="仿宋_GB2312" w:eastAsia="仿宋_GB2312" w:hAnsi="Arial" w:cs="Arial" w:hint="eastAsia"/>
          <w:color w:val="333333"/>
          <w:sz w:val="32"/>
          <w:szCs w:val="32"/>
          <w:shd w:val="clear" w:color="auto" w:fill="FFFFFF"/>
        </w:rPr>
        <w:t>建立针对性的授信机制和审批通道，提升办贷时效性；实施内部转移定价优惠，用足用好各项减免激励政策，贯彻落实两项直达工具，切实降低小微企业融资成本。</w:t>
      </w:r>
      <w:r>
        <w:rPr>
          <w:rFonts w:ascii="仿宋_GB2312" w:eastAsia="仿宋_GB2312" w:hAnsi="Arial" w:cs="Arial" w:hint="eastAsia"/>
          <w:b/>
          <w:color w:val="333333"/>
          <w:sz w:val="32"/>
          <w:szCs w:val="32"/>
          <w:shd w:val="clear" w:color="auto" w:fill="FFFFFF"/>
        </w:rPr>
        <w:t>四是发展绿色金融，助力美好家园建设。</w:t>
      </w:r>
      <w:r>
        <w:rPr>
          <w:rFonts w:ascii="仿宋_GB2312" w:eastAsia="仿宋_GB2312" w:hAnsi="Arial" w:cs="Arial" w:hint="eastAsia"/>
          <w:color w:val="333333"/>
          <w:sz w:val="32"/>
          <w:szCs w:val="32"/>
          <w:shd w:val="clear" w:color="auto" w:fill="FFFFFF"/>
        </w:rPr>
        <w:t>把</w:t>
      </w:r>
      <w:r>
        <w:rPr>
          <w:rFonts w:ascii="仿宋_GB2312" w:eastAsia="仿宋_GB2312" w:hint="eastAsia"/>
          <w:color w:val="333333"/>
          <w:sz w:val="32"/>
          <w:szCs w:val="32"/>
        </w:rPr>
        <w:t>绿色金融</w:t>
      </w:r>
      <w:r>
        <w:rPr>
          <w:rFonts w:ascii="仿宋_GB2312" w:eastAsia="仿宋_GB2312" w:hAnsi="Arial" w:cs="Arial" w:hint="eastAsia"/>
          <w:color w:val="333333"/>
          <w:sz w:val="32"/>
          <w:szCs w:val="32"/>
          <w:shd w:val="clear" w:color="auto" w:fill="FFFFFF"/>
        </w:rPr>
        <w:t>与服务</w:t>
      </w:r>
      <w:r>
        <w:rPr>
          <w:rFonts w:ascii="仿宋_GB2312" w:eastAsia="仿宋_GB2312" w:hint="eastAsia"/>
          <w:color w:val="333333"/>
          <w:sz w:val="32"/>
          <w:szCs w:val="32"/>
        </w:rPr>
        <w:t>乡村振兴有机</w:t>
      </w:r>
      <w:r>
        <w:rPr>
          <w:rFonts w:ascii="仿宋_GB2312" w:eastAsia="仿宋_GB2312" w:hAnsi="Arial" w:cs="Arial" w:hint="eastAsia"/>
          <w:color w:val="333333"/>
          <w:sz w:val="32"/>
          <w:szCs w:val="32"/>
          <w:shd w:val="clear" w:color="auto" w:fill="FFFFFF"/>
        </w:rPr>
        <w:t>融合，推动绿色金融战略规划落地实施；建立完善绿色信贷标准，</w:t>
      </w:r>
      <w:r>
        <w:rPr>
          <w:rFonts w:ascii="仿宋_GB2312" w:eastAsia="仿宋_GB2312" w:hAnsi="Times New Roman" w:hint="eastAsia"/>
          <w:sz w:val="32"/>
          <w:szCs w:val="32"/>
        </w:rPr>
        <w:t>利用“环保贷”等产品，</w:t>
      </w:r>
      <w:r>
        <w:rPr>
          <w:rFonts w:ascii="仿宋_GB2312" w:eastAsia="仿宋_GB2312" w:hAnsi="Arial" w:cs="Arial" w:hint="eastAsia"/>
          <w:color w:val="333333"/>
          <w:sz w:val="32"/>
          <w:szCs w:val="32"/>
          <w:shd w:val="clear" w:color="auto" w:fill="FFFFFF"/>
        </w:rPr>
        <w:t>促进信贷结构的“绿色”转化；建立绿色金融考核评价机制，发挥考核指挥棒作用，调动发展绿色金融的积极性。</w:t>
      </w:r>
    </w:p>
    <w:p w:rsidR="00C8014A" w:rsidRDefault="00B97931">
      <w:pPr>
        <w:spacing w:line="580" w:lineRule="exact"/>
        <w:ind w:firstLineChars="200" w:firstLine="640"/>
        <w:rPr>
          <w:rFonts w:ascii="楷体_GB2312" w:eastAsia="楷体_GB2312" w:hAnsi="Times New Roman" w:cs="Times New Roman"/>
          <w:sz w:val="32"/>
          <w:szCs w:val="32"/>
        </w:rPr>
      </w:pPr>
      <w:r>
        <w:rPr>
          <w:rFonts w:ascii="楷体_GB2312" w:eastAsia="楷体_GB2312" w:hAnsi="Times New Roman" w:cs="Times New Roman" w:hint="eastAsia"/>
          <w:sz w:val="32"/>
          <w:szCs w:val="32"/>
        </w:rPr>
        <w:t>（三）数字化、场景化、精细化，提升高质量转型驱动力</w:t>
      </w:r>
    </w:p>
    <w:p w:rsidR="00C8014A" w:rsidRDefault="00B97931">
      <w:pPr>
        <w:spacing w:line="580" w:lineRule="exact"/>
        <w:ind w:firstLineChars="200" w:firstLine="643"/>
        <w:rPr>
          <w:rFonts w:ascii="仿宋_GB2312" w:eastAsia="仿宋_GB2312" w:hAnsi="Arial" w:cs="Arial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Arial" w:cs="Arial" w:hint="eastAsia"/>
          <w:b/>
          <w:color w:val="333333"/>
          <w:kern w:val="0"/>
          <w:sz w:val="32"/>
          <w:szCs w:val="32"/>
          <w:shd w:val="clear" w:color="auto" w:fill="FFFFFF"/>
        </w:rPr>
        <w:t>1.</w:t>
      </w:r>
      <w:r>
        <w:rPr>
          <w:rFonts w:ascii="仿宋_GB2312" w:eastAsia="仿宋_GB2312" w:hAnsi="Arial" w:cs="Arial" w:hint="eastAsia"/>
          <w:b/>
          <w:color w:val="333333"/>
          <w:kern w:val="0"/>
          <w:sz w:val="32"/>
          <w:szCs w:val="32"/>
          <w:shd w:val="clear" w:color="auto" w:fill="FFFFFF"/>
        </w:rPr>
        <w:t>聚焦数字化，培育转型新动能。</w:t>
      </w:r>
      <w:r>
        <w:rPr>
          <w:rFonts w:ascii="仿宋_GB2312" w:eastAsia="仿宋_GB2312" w:hint="eastAsia"/>
          <w:b/>
          <w:color w:val="000000" w:themeColor="text1"/>
          <w:sz w:val="32"/>
          <w:szCs w:val="32"/>
        </w:rPr>
        <w:t>一抓顶层设计。</w:t>
      </w:r>
      <w:r>
        <w:rPr>
          <w:rFonts w:ascii="仿宋_GB2312" w:eastAsia="仿宋_GB2312" w:hAnsi="Arial" w:cs="Arial" w:hint="eastAsia"/>
          <w:color w:val="333333"/>
          <w:kern w:val="0"/>
          <w:sz w:val="32"/>
          <w:szCs w:val="32"/>
          <w:shd w:val="clear" w:color="auto" w:fill="FFFFFF"/>
        </w:rPr>
        <w:t>全面深化数字化推进的组织力量，从数字化社区治理、数字化产品开发推广、数字化管理、数据分析和价值挖掘、数字化人才和科技支撑等各个维度推动数字化转型。</w:t>
      </w:r>
      <w:r>
        <w:rPr>
          <w:rFonts w:ascii="仿宋_GB2312" w:eastAsia="仿宋_GB2312" w:hAnsi="Arial" w:cs="Arial" w:hint="eastAsia"/>
          <w:b/>
          <w:color w:val="333333"/>
          <w:kern w:val="0"/>
          <w:sz w:val="32"/>
          <w:szCs w:val="32"/>
          <w:shd w:val="clear" w:color="auto" w:fill="FFFFFF"/>
        </w:rPr>
        <w:t>二抓数字营销</w:t>
      </w:r>
      <w:r>
        <w:rPr>
          <w:rFonts w:ascii="仿宋_GB2312" w:eastAsia="仿宋_GB2312" w:hAnsi="Arial" w:cs="Arial" w:hint="eastAsia"/>
          <w:color w:val="333333"/>
          <w:kern w:val="0"/>
          <w:sz w:val="32"/>
          <w:szCs w:val="32"/>
          <w:shd w:val="clear" w:color="auto" w:fill="FFFFFF"/>
        </w:rPr>
        <w:t>。夯实数据基础，丰富数据来源、提升客户信息质量，增强数据辅助营销意识，重点在支行一线，培养干部员工通过数据挖掘，分析辅助经营发展的意识，带动营销模式创新。</w:t>
      </w:r>
      <w:r>
        <w:rPr>
          <w:rFonts w:ascii="仿宋_GB2312" w:eastAsia="仿宋_GB2312" w:hAnsi="Arial" w:cs="Arial" w:hint="eastAsia"/>
          <w:b/>
          <w:color w:val="333333"/>
          <w:kern w:val="0"/>
          <w:sz w:val="32"/>
          <w:szCs w:val="32"/>
          <w:shd w:val="clear" w:color="auto" w:fill="FFFFFF"/>
        </w:rPr>
        <w:t>三抓以点带面。</w:t>
      </w:r>
      <w:r>
        <w:rPr>
          <w:rFonts w:ascii="仿宋_GB2312" w:eastAsia="仿宋_GB2312" w:hAnsi="Arial" w:cs="Arial" w:hint="eastAsia"/>
          <w:color w:val="333333"/>
          <w:kern w:val="0"/>
          <w:sz w:val="32"/>
          <w:szCs w:val="32"/>
          <w:shd w:val="clear" w:color="auto" w:fill="FFFFFF"/>
        </w:rPr>
        <w:t>建设一批重点数字化应用项目带动数字化转型再上新台阶，通过在点上率先突破提振信心，带动整体推进。</w:t>
      </w:r>
      <w:r>
        <w:rPr>
          <w:rFonts w:ascii="仿宋_GB2312" w:eastAsia="仿宋_GB2312" w:hAnsi="Arial" w:cs="Arial" w:hint="eastAsia"/>
          <w:b/>
          <w:color w:val="333333"/>
          <w:kern w:val="0"/>
          <w:sz w:val="32"/>
          <w:szCs w:val="32"/>
          <w:shd w:val="clear" w:color="auto" w:fill="FFFFFF"/>
        </w:rPr>
        <w:t>四抓人才培育。</w:t>
      </w:r>
      <w:r>
        <w:rPr>
          <w:rFonts w:ascii="仿宋_GB2312" w:eastAsia="仿宋_GB2312" w:hAnsi="Arial" w:cs="Arial" w:hint="eastAsia"/>
          <w:color w:val="333333"/>
          <w:kern w:val="0"/>
          <w:sz w:val="32"/>
          <w:szCs w:val="32"/>
          <w:shd w:val="clear" w:color="auto" w:fill="FFFFFF"/>
        </w:rPr>
        <w:t>用</w:t>
      </w:r>
      <w:r>
        <w:rPr>
          <w:rFonts w:ascii="仿宋_GB2312" w:eastAsia="仿宋_GB2312" w:hAnsi="Arial" w:cs="Arial" w:hint="eastAsia"/>
          <w:color w:val="333333"/>
          <w:kern w:val="0"/>
          <w:sz w:val="32"/>
          <w:szCs w:val="32"/>
          <w:shd w:val="clear" w:color="auto" w:fill="FFFFFF"/>
        </w:rPr>
        <w:lastRenderedPageBreak/>
        <w:t>系统观念、前瞻思维，强化具备数字思想、数字能力的人才培育，将数据深入运用到客户经营、价值分析、产品推荐、风险评价等各个环节，以数字化赋能推动中后台管理升级，着重把客户经理、厅堂主管、业务骨干培养成有数字化理念和技能的复合人才。</w:t>
      </w:r>
    </w:p>
    <w:p w:rsidR="00C8014A" w:rsidRDefault="00B97931">
      <w:pPr>
        <w:spacing w:line="580" w:lineRule="exact"/>
        <w:ind w:firstLineChars="200" w:firstLine="643"/>
        <w:rPr>
          <w:rFonts w:ascii="仿宋_GB2312" w:eastAsia="仿宋_GB2312" w:hAnsi="Arial" w:cs="Arial"/>
          <w:color w:val="333333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2.</w:t>
      </w:r>
      <w:r>
        <w:rPr>
          <w:rFonts w:ascii="仿宋_GB2312" w:eastAsia="仿宋_GB2312" w:hAnsi="Times New Roman" w:cs="Times New Roman" w:hint="eastAsia"/>
          <w:b/>
          <w:sz w:val="32"/>
          <w:szCs w:val="32"/>
        </w:rPr>
        <w:t>聚焦场景化，激</w:t>
      </w:r>
      <w:r>
        <w:rPr>
          <w:rFonts w:ascii="仿宋_GB2312" w:eastAsia="仿宋_GB2312" w:hAnsi="Arial" w:cs="Arial" w:hint="eastAsia"/>
          <w:b/>
          <w:color w:val="333333"/>
          <w:kern w:val="0"/>
          <w:sz w:val="32"/>
          <w:szCs w:val="32"/>
          <w:shd w:val="clear" w:color="auto" w:fill="FFFFFF"/>
        </w:rPr>
        <w:t>活转型新引擎。一是推进观念转换，</w:t>
      </w:r>
      <w:r>
        <w:rPr>
          <w:rFonts w:ascii="仿宋_GB2312" w:eastAsia="仿宋_GB2312" w:hAnsi="Arial" w:cs="Arial" w:hint="eastAsia"/>
          <w:color w:val="333333"/>
          <w:kern w:val="0"/>
          <w:sz w:val="32"/>
          <w:szCs w:val="32"/>
          <w:shd w:val="clear" w:color="auto" w:fill="FFFFFF"/>
        </w:rPr>
        <w:t>从“以渠道、产品为中心”向“以客户为中心”转变，顺应扩大内需、消费升级趋势，在智慧医疗、智慧菜场、智慧交通等领</w:t>
      </w:r>
      <w:r>
        <w:rPr>
          <w:rFonts w:ascii="仿宋_GB2312" w:eastAsia="仿宋_GB2312" w:hAnsi="Arial" w:cs="Arial" w:hint="eastAsia"/>
          <w:color w:val="333333"/>
          <w:kern w:val="0"/>
          <w:sz w:val="32"/>
          <w:szCs w:val="32"/>
          <w:shd w:val="clear" w:color="auto" w:fill="FFFFFF"/>
        </w:rPr>
        <w:t>域逐步具备行业解决方案提供能力，开拓更多的服务场景。</w:t>
      </w:r>
      <w:r>
        <w:rPr>
          <w:rFonts w:ascii="仿宋_GB2312" w:eastAsia="仿宋_GB2312" w:hAnsi="Arial" w:cs="Arial" w:hint="eastAsia"/>
          <w:b/>
          <w:color w:val="333333"/>
          <w:kern w:val="0"/>
          <w:sz w:val="32"/>
          <w:szCs w:val="32"/>
          <w:shd w:val="clear" w:color="auto" w:fill="FFFFFF"/>
        </w:rPr>
        <w:t>二是推进重点突破，</w:t>
      </w:r>
      <w:r>
        <w:rPr>
          <w:rFonts w:ascii="仿宋_GB2312" w:eastAsia="仿宋_GB2312" w:hAnsi="Arial" w:cs="Arial" w:hint="eastAsia"/>
          <w:color w:val="333333"/>
          <w:kern w:val="0"/>
          <w:sz w:val="32"/>
          <w:szCs w:val="32"/>
          <w:shd w:val="clear" w:color="auto" w:fill="FFFFFF"/>
        </w:rPr>
        <w:t>以发行第三代社保卡为突破口，积极拓展社保卡的公共服务和金融服务功能，丰富场景应用，深挖社保卡背后的海量客户，稳固扩大基础客群。</w:t>
      </w:r>
      <w:r>
        <w:rPr>
          <w:rFonts w:ascii="仿宋_GB2312" w:eastAsia="仿宋_GB2312" w:hAnsi="Arial" w:cs="Arial" w:hint="eastAsia"/>
          <w:b/>
          <w:color w:val="333333"/>
          <w:kern w:val="0"/>
          <w:sz w:val="32"/>
          <w:szCs w:val="32"/>
          <w:shd w:val="clear" w:color="auto" w:fill="FFFFFF"/>
        </w:rPr>
        <w:t>三是推进网点转型，</w:t>
      </w:r>
      <w:r>
        <w:rPr>
          <w:rFonts w:ascii="仿宋_GB2312" w:eastAsia="仿宋_GB2312" w:hAnsi="Arial" w:cs="Arial" w:hint="eastAsia"/>
          <w:color w:val="333333"/>
          <w:kern w:val="0"/>
          <w:sz w:val="32"/>
          <w:szCs w:val="32"/>
          <w:shd w:val="clear" w:color="auto" w:fill="FFFFFF"/>
        </w:rPr>
        <w:t>加快网点标准化、智能化改造，不断完善柜面无纸化和</w:t>
      </w:r>
      <w:r>
        <w:rPr>
          <w:rFonts w:ascii="仿宋_GB2312" w:eastAsia="仿宋_GB2312" w:hAnsi="Arial" w:cs="Arial" w:hint="eastAsia"/>
          <w:color w:val="333333"/>
          <w:kern w:val="0"/>
          <w:sz w:val="32"/>
          <w:szCs w:val="32"/>
          <w:shd w:val="clear" w:color="auto" w:fill="FFFFFF"/>
        </w:rPr>
        <w:t>STM</w:t>
      </w:r>
      <w:r>
        <w:rPr>
          <w:rFonts w:ascii="仿宋_GB2312" w:eastAsia="仿宋_GB2312" w:hAnsi="Arial" w:cs="Arial" w:hint="eastAsia"/>
          <w:color w:val="333333"/>
          <w:kern w:val="0"/>
          <w:sz w:val="32"/>
          <w:szCs w:val="32"/>
          <w:shd w:val="clear" w:color="auto" w:fill="FFFFFF"/>
        </w:rPr>
        <w:t>功能，努力打造“环境美、服务优、营销强”的硬核厅堂阵地；以全面达标为目标，加快推进分理处、“一当驿站”便民服务点的标准化改造，持续改善农村金融基础设施，推动农村普惠金融服务由“最后一公里”向“最后一百米”迈进。</w:t>
      </w:r>
    </w:p>
    <w:p w:rsidR="00C8014A" w:rsidRDefault="00B97931">
      <w:pPr>
        <w:spacing w:line="580" w:lineRule="exact"/>
        <w:ind w:firstLineChars="200" w:firstLine="643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Arial" w:cs="Arial" w:hint="eastAsia"/>
          <w:b/>
          <w:color w:val="333333"/>
          <w:kern w:val="0"/>
          <w:sz w:val="32"/>
          <w:szCs w:val="32"/>
          <w:shd w:val="clear" w:color="auto" w:fill="FFFFFF"/>
        </w:rPr>
        <w:t>3.</w:t>
      </w:r>
      <w:r>
        <w:rPr>
          <w:rFonts w:ascii="仿宋_GB2312" w:eastAsia="仿宋_GB2312" w:hAnsi="Arial" w:cs="Arial" w:hint="eastAsia"/>
          <w:b/>
          <w:color w:val="333333"/>
          <w:kern w:val="0"/>
          <w:sz w:val="32"/>
          <w:szCs w:val="32"/>
          <w:shd w:val="clear" w:color="auto" w:fill="FFFFFF"/>
        </w:rPr>
        <w:t>聚焦精细化，提升转型新质态。一是着力推进降本增效。</w:t>
      </w:r>
      <w:r>
        <w:rPr>
          <w:rFonts w:ascii="仿宋_GB2312" w:eastAsia="仿宋_GB2312" w:hAnsi="Arial" w:cs="Arial" w:hint="eastAsia"/>
          <w:color w:val="333333"/>
          <w:kern w:val="0"/>
          <w:sz w:val="32"/>
          <w:szCs w:val="32"/>
          <w:shd w:val="clear" w:color="auto" w:fill="FFFFFF"/>
        </w:rPr>
        <w:t>提升财务精算能力，强化管会系统分析和应用，为各项业务精准、高效发展提供数据支持；推动收入稳定增长，优化资产配置和贷款期限结构，发挥考核导向作用，鼓励网点提高经营效益；加快抵债资产、闲置资产、非生息资产的处置步伐，从严控制各项费用，统筹费用管理，杜绝铺张浪费，坚决压减非必要的费用性支出。</w:t>
      </w:r>
      <w:r>
        <w:rPr>
          <w:rFonts w:ascii="仿宋_GB2312" w:eastAsia="仿宋_GB2312" w:hAnsi="Arial" w:cs="Arial" w:hint="eastAsia"/>
          <w:b/>
          <w:color w:val="333333"/>
          <w:kern w:val="0"/>
          <w:sz w:val="32"/>
          <w:szCs w:val="32"/>
          <w:shd w:val="clear" w:color="auto" w:fill="FFFFFF"/>
        </w:rPr>
        <w:t>二是夯实风险合规管控。</w:t>
      </w:r>
      <w:r>
        <w:rPr>
          <w:rFonts w:ascii="仿宋_GB2312" w:eastAsia="仿宋_GB2312" w:hint="eastAsia"/>
          <w:sz w:val="32"/>
          <w:szCs w:val="32"/>
        </w:rPr>
        <w:t>加强对受疫情</w:t>
      </w:r>
      <w:r>
        <w:rPr>
          <w:rFonts w:ascii="仿宋_GB2312" w:eastAsia="仿宋_GB2312" w:hint="eastAsia"/>
          <w:sz w:val="32"/>
          <w:szCs w:val="32"/>
        </w:rPr>
        <w:lastRenderedPageBreak/>
        <w:t>影响较大的行业、产业的形势分析与研判，合理评估风险抵御能力并及时制定应对措施；加大不良资产处置力度，提供多样化还款续贷等方案，一户一策化解</w:t>
      </w:r>
      <w:r>
        <w:rPr>
          <w:rFonts w:ascii="仿宋_GB2312" w:eastAsia="仿宋_GB2312" w:hint="eastAsia"/>
          <w:sz w:val="32"/>
          <w:szCs w:val="32"/>
        </w:rPr>
        <w:t>风险；</w:t>
      </w:r>
      <w:r>
        <w:rPr>
          <w:rFonts w:ascii="仿宋_GB2312" w:eastAsia="仿宋_GB2312" w:hAnsi="宋体" w:hint="eastAsia"/>
          <w:sz w:val="32"/>
          <w:szCs w:val="32"/>
        </w:rPr>
        <w:t>构建内控合规长效机制，通过制度规范、流程约束、系统管控、考核纠偏、飞行检查，持续纠治</w:t>
      </w:r>
      <w:r>
        <w:rPr>
          <w:rFonts w:ascii="仿宋_GB2312" w:eastAsia="仿宋_GB2312" w:hAnsi="仿宋_GB2312" w:cs="仿宋_GB2312" w:hint="eastAsia"/>
          <w:bCs/>
          <w:color w:val="000000"/>
          <w:kern w:val="0"/>
          <w:sz w:val="32"/>
          <w:szCs w:val="32"/>
        </w:rPr>
        <w:t>屡查屡犯问题。</w:t>
      </w:r>
      <w:r>
        <w:rPr>
          <w:rFonts w:ascii="仿宋_GB2312" w:eastAsia="仿宋_GB2312" w:hAnsi="仿宋_GB2312" w:cs="仿宋_GB2312" w:hint="eastAsia"/>
          <w:b/>
          <w:bCs/>
          <w:color w:val="000000"/>
          <w:kern w:val="0"/>
          <w:sz w:val="32"/>
          <w:szCs w:val="32"/>
        </w:rPr>
        <w:t>三是强化巡察审计整</w:t>
      </w:r>
      <w:r>
        <w:rPr>
          <w:rFonts w:ascii="仿宋_GB2312" w:eastAsia="仿宋_GB2312" w:hAnsi="宋体" w:hint="eastAsia"/>
          <w:b/>
          <w:sz w:val="32"/>
          <w:szCs w:val="32"/>
        </w:rPr>
        <w:t>改。</w:t>
      </w:r>
      <w:r>
        <w:rPr>
          <w:rFonts w:ascii="仿宋_GB2312" w:eastAsia="仿宋_GB2312" w:hAnsi="宋体" w:hint="eastAsia"/>
          <w:sz w:val="32"/>
          <w:szCs w:val="32"/>
        </w:rPr>
        <w:t>高度重视省联社党委巡察以及各类审计反馈问题的整改，</w:t>
      </w:r>
      <w:r>
        <w:rPr>
          <w:rFonts w:ascii="仿宋_GB2312" w:eastAsia="仿宋_GB2312" w:hAnsi="Times New Roman" w:cs="Times New Roman" w:hint="eastAsia"/>
          <w:color w:val="000000"/>
          <w:sz w:val="32"/>
          <w:szCs w:val="32"/>
        </w:rPr>
        <w:t>成立巡察反馈问题整改落实工作领导小组，</w:t>
      </w:r>
      <w:r>
        <w:rPr>
          <w:rFonts w:ascii="仿宋_GB2312" w:eastAsia="仿宋_GB2312" w:hAnsi="华文中宋" w:hint="eastAsia"/>
          <w:sz w:val="32"/>
          <w:szCs w:val="32"/>
        </w:rPr>
        <w:t>对反馈的问题逐项进行梳理研究，迅速制定整改方案和措施，</w:t>
      </w:r>
      <w:r>
        <w:rPr>
          <w:rFonts w:ascii="仿宋_GB2312" w:eastAsia="仿宋_GB2312" w:hint="eastAsia"/>
          <w:sz w:val="32"/>
          <w:szCs w:val="32"/>
        </w:rPr>
        <w:t>坚持即知即改、真改实改，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全员参与、上下联动、落实责任</w:t>
      </w:r>
      <w:r>
        <w:rPr>
          <w:rFonts w:ascii="仿宋_GB2312" w:eastAsia="仿宋_GB2312" w:hAnsi="华文中宋" w:hint="eastAsia"/>
          <w:sz w:val="32"/>
          <w:szCs w:val="32"/>
        </w:rPr>
        <w:t>，不折不扣地完成整改任务。</w:t>
      </w:r>
      <w:r>
        <w:rPr>
          <w:rFonts w:ascii="仿宋_GB2312" w:eastAsia="仿宋_GB2312" w:hAnsi="华文中宋"/>
          <w:b/>
          <w:sz w:val="32"/>
          <w:szCs w:val="32"/>
        </w:rPr>
        <w:t>四是不断改进工作</w:t>
      </w:r>
      <w:r>
        <w:rPr>
          <w:rFonts w:ascii="仿宋_GB2312" w:eastAsia="仿宋_GB2312" w:hAnsi="仿宋"/>
          <w:b/>
          <w:color w:val="000000"/>
          <w:sz w:val="32"/>
          <w:szCs w:val="32"/>
        </w:rPr>
        <w:t>作风。</w:t>
      </w:r>
      <w:r>
        <w:rPr>
          <w:rFonts w:ascii="仿宋_GB2312" w:eastAsia="仿宋_GB2312" w:hAnsi="华文中宋"/>
          <w:sz w:val="32"/>
          <w:szCs w:val="32"/>
        </w:rPr>
        <w:t>着力培育</w:t>
      </w:r>
      <w:r>
        <w:rPr>
          <w:rFonts w:ascii="仿宋_GB2312" w:eastAsia="仿宋_GB2312" w:hAnsi="华文中宋" w:hint="eastAsia"/>
          <w:sz w:val="32"/>
          <w:szCs w:val="32"/>
        </w:rPr>
        <w:t>“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小事看效，大事看果”的</w:t>
      </w:r>
      <w:r>
        <w:rPr>
          <w:rFonts w:ascii="仿宋_GB2312" w:eastAsia="仿宋_GB2312" w:hAnsi="仿宋"/>
          <w:color w:val="000000"/>
          <w:sz w:val="32"/>
          <w:szCs w:val="32"/>
        </w:rPr>
        <w:t>执行文化，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系统持续地分析、梳理制约执行力的关键因素，制定出台总行部室效能建设实施方案，并不断进行汇总反馈、优化修正，构建制度保障、思想教育、监督检查、培育文化一体的作风效能建设长效机制。</w:t>
      </w:r>
      <w:r>
        <w:rPr>
          <w:rFonts w:ascii="仿宋_GB2312" w:eastAsia="仿宋_GB2312" w:hAnsi="仿宋" w:hint="eastAsia"/>
          <w:b/>
          <w:color w:val="000000"/>
          <w:sz w:val="32"/>
          <w:szCs w:val="32"/>
        </w:rPr>
        <w:t>五是树立安全维稳意识。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提高政治判断力、政治领悟力、政治执行力，抓好信访稳定工作，深入排查安保隐患，严防安全事故，确保单位、职工和客户的生命财产安全；同时做好常态化疫情防控工作，保障有序运营。</w:t>
      </w:r>
    </w:p>
    <w:p w:rsidR="00C8014A" w:rsidRDefault="00B97931">
      <w:pPr>
        <w:spacing w:line="580" w:lineRule="exact"/>
        <w:ind w:firstLineChars="200" w:firstLine="640"/>
        <w:rPr>
          <w:rFonts w:ascii="楷体_GB2312" w:eastAsia="楷体_GB2312" w:hAnsi="仿宋"/>
          <w:color w:val="000000"/>
          <w:sz w:val="32"/>
          <w:szCs w:val="32"/>
        </w:rPr>
      </w:pPr>
      <w:r>
        <w:rPr>
          <w:rFonts w:ascii="楷体_GB2312" w:eastAsia="楷体_GB2312" w:hAnsi="仿宋" w:hint="eastAsia"/>
          <w:color w:val="000000"/>
          <w:sz w:val="32"/>
          <w:szCs w:val="32"/>
        </w:rPr>
        <w:t>（四）有本领、有通道、有激情，提升学习型队伍履职力</w:t>
      </w:r>
    </w:p>
    <w:p w:rsidR="00C8014A" w:rsidRDefault="00B97931">
      <w:pPr>
        <w:spacing w:line="580" w:lineRule="exact"/>
        <w:ind w:firstLineChars="200" w:firstLine="643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b/>
          <w:color w:val="000000"/>
          <w:sz w:val="32"/>
          <w:szCs w:val="32"/>
        </w:rPr>
        <w:t>1.</w:t>
      </w:r>
      <w:r>
        <w:rPr>
          <w:rFonts w:ascii="仿宋_GB2312" w:eastAsia="仿宋_GB2312" w:hAnsi="仿宋" w:hint="eastAsia"/>
          <w:b/>
          <w:color w:val="000000"/>
          <w:sz w:val="32"/>
          <w:szCs w:val="32"/>
        </w:rPr>
        <w:t>立足有本领，在整体素质提升上下功夫。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强化学习型组织建设，以制度学习为重点，跟岗实践为特色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，通关考核为抓手，自主选课为动力，着力提升全员专业履职水平。总行部室承担条线专业建设主体责任，通过请进来、走出去，系统化、长周期的培训，打造政治坚定、能力过硬、作风优良、奋发有为的干部员工队伍。</w:t>
      </w:r>
    </w:p>
    <w:p w:rsidR="00C8014A" w:rsidRDefault="00B97931">
      <w:pPr>
        <w:spacing w:line="580" w:lineRule="exact"/>
        <w:ind w:firstLineChars="200" w:firstLine="643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b/>
          <w:color w:val="000000"/>
          <w:sz w:val="32"/>
          <w:szCs w:val="32"/>
        </w:rPr>
        <w:lastRenderedPageBreak/>
        <w:t>2.</w:t>
      </w:r>
      <w:r>
        <w:rPr>
          <w:rFonts w:ascii="仿宋_GB2312" w:eastAsia="仿宋_GB2312" w:hAnsi="仿宋" w:hint="eastAsia"/>
          <w:b/>
          <w:color w:val="000000"/>
          <w:sz w:val="32"/>
          <w:szCs w:val="32"/>
        </w:rPr>
        <w:t>立足有通道，在科学选人用人上下功夫。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抓好管理、专业、操作三大序列员工岗位等级管理，所有员工可以通过岗位序列等级规划职业未来，实现职位晋升、岗位晋级，构建多元化人才发展通道；更加突出公开、精准、人岗适配，尤其在人员晋升上，格外关注是否认同企业文化理念，受否有责任担当，是否充满正能量等非业绩因素；加大年轻干部锻炼力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度，在赋能员工、激活员工方面多做尝试，探索形成具有本行特色的一线锻炼工作机制，将优秀的年轻干部派至需要克难攻坚、开拓创新的一线历练，提高后备干部参与管理和攻坚的能力。</w:t>
      </w:r>
    </w:p>
    <w:p w:rsidR="00C8014A" w:rsidRDefault="00B97931">
      <w:pPr>
        <w:spacing w:line="580" w:lineRule="exact"/>
        <w:ind w:firstLineChars="200" w:firstLine="643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b/>
          <w:color w:val="000000"/>
          <w:sz w:val="32"/>
          <w:szCs w:val="32"/>
        </w:rPr>
        <w:t>3.</w:t>
      </w:r>
      <w:r>
        <w:rPr>
          <w:rFonts w:ascii="仿宋_GB2312" w:eastAsia="仿宋_GB2312" w:hAnsi="仿宋" w:hint="eastAsia"/>
          <w:b/>
          <w:color w:val="000000"/>
          <w:sz w:val="32"/>
          <w:szCs w:val="32"/>
        </w:rPr>
        <w:t>立足有激情，在奋力争先进位上下功夫。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引导中层管理人员、年轻干部时刻保持争先进位的激情，努力成为条线专家、业务能手，不断提高条线考核评比在全行、全市、全省的排名位次。完善争先进位结果体系，坚持把全省一流、区域领先作为衡量工作成效的标尺，把实干实绩作为考核评价、选拔任用的重要依据，突出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360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度评价，实现能者上、庸者下、劣者汰。</w:t>
      </w:r>
    </w:p>
    <w:p w:rsidR="00C8014A" w:rsidRDefault="00B97931">
      <w:pPr>
        <w:spacing w:line="580" w:lineRule="exact"/>
        <w:ind w:firstLineChars="200" w:firstLine="640"/>
        <w:rPr>
          <w:rFonts w:ascii="楷体_GB2312" w:eastAsia="楷体_GB2312" w:hAnsi="仿宋"/>
          <w:color w:val="000000"/>
          <w:sz w:val="32"/>
          <w:szCs w:val="32"/>
        </w:rPr>
      </w:pPr>
      <w:r>
        <w:rPr>
          <w:rFonts w:ascii="楷体_GB2312" w:eastAsia="楷体_GB2312" w:hAnsi="仿宋" w:hint="eastAsia"/>
          <w:color w:val="000000"/>
          <w:sz w:val="32"/>
          <w:szCs w:val="32"/>
        </w:rPr>
        <w:t>（五）抓党建、</w:t>
      </w:r>
      <w:r>
        <w:rPr>
          <w:rFonts w:ascii="楷体_GB2312" w:eastAsia="楷体_GB2312" w:hAnsi="仿宋" w:hint="eastAsia"/>
          <w:color w:val="000000"/>
          <w:sz w:val="32"/>
          <w:szCs w:val="32"/>
        </w:rPr>
        <w:t>抓风气、抓文化，提升奋斗者文化支撑力</w:t>
      </w:r>
    </w:p>
    <w:p w:rsidR="00C8014A" w:rsidRDefault="00B97931">
      <w:pPr>
        <w:spacing w:line="580" w:lineRule="exact"/>
        <w:ind w:firstLineChars="200" w:firstLine="643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b/>
          <w:color w:val="000000"/>
          <w:sz w:val="32"/>
          <w:szCs w:val="32"/>
        </w:rPr>
        <w:t>1.</w:t>
      </w:r>
      <w:r>
        <w:rPr>
          <w:rFonts w:ascii="仿宋_GB2312" w:eastAsia="仿宋_GB2312" w:hAnsi="仿宋" w:hint="eastAsia"/>
          <w:b/>
          <w:color w:val="000000"/>
          <w:sz w:val="32"/>
          <w:szCs w:val="32"/>
        </w:rPr>
        <w:t>充分发挥党建引领作用。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把党建工作贯穿到经营发展的全过程，重点加强与地方乡镇、街道、社区等基层党组织的沟通联络，加强市场信息、民生服务、乡村治理等方面的合作与交流，结合网格化和整村授信工作，持续扩大合作面、挖潜合作深度，将结对共建固化成标准和模板。强化“一切工作到支部”的鲜明导向，以提升组织力为重点，扎实推进“四强”示范党支部创建活动，推动基层党组织建设全面进步、全面过硬。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lastRenderedPageBreak/>
        <w:t>注重群团工会协同化一体化，开展“最美奋斗者”评选，结合建团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100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周年，在全行青年员工中弘扬“民主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、科学、进步、爱国”的五四精神。</w:t>
      </w:r>
    </w:p>
    <w:p w:rsidR="00C8014A" w:rsidRDefault="00B97931">
      <w:pPr>
        <w:spacing w:line="580" w:lineRule="exact"/>
        <w:ind w:firstLineChars="200" w:firstLine="643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b/>
          <w:color w:val="000000"/>
          <w:sz w:val="32"/>
          <w:szCs w:val="32"/>
        </w:rPr>
        <w:t>2.</w:t>
      </w:r>
      <w:r>
        <w:rPr>
          <w:rFonts w:ascii="仿宋_GB2312" w:eastAsia="仿宋_GB2312" w:hAnsi="仿宋" w:hint="eastAsia"/>
          <w:b/>
          <w:color w:val="000000"/>
          <w:sz w:val="32"/>
          <w:szCs w:val="32"/>
        </w:rPr>
        <w:t>坚持涵养廉洁从业风气。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持之以恒反“四风”正行风，坚决纠治形式主义、官僚主义，深入开展党史学习教育，把好传统带进新征程，将好作风弘扬在新时代。促进各类监督贯通融合，着力构建全覆盖的责任机制和监督机制，推动监督下沉、监督落地、监督于问题未发之时，不断增强监督治理效能。综合发挥“四种形态”惩治震慑、惩戒挽救、教育警醒的功效，一体推进不敢腐、不能腐、不想腐。加强员工八小时内外管理，关注员工思想动态，筑牢案防第一道防线。</w:t>
      </w:r>
    </w:p>
    <w:p w:rsidR="00C8014A" w:rsidRDefault="00B97931">
      <w:pPr>
        <w:spacing w:line="580" w:lineRule="exact"/>
        <w:ind w:firstLineChars="200" w:firstLine="643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b/>
          <w:color w:val="000000"/>
          <w:sz w:val="32"/>
          <w:szCs w:val="32"/>
        </w:rPr>
        <w:t>3.</w:t>
      </w:r>
      <w:r>
        <w:rPr>
          <w:rFonts w:ascii="仿宋_GB2312" w:eastAsia="仿宋_GB2312" w:hAnsi="仿宋" w:hint="eastAsia"/>
          <w:b/>
          <w:color w:val="000000"/>
          <w:sz w:val="32"/>
          <w:szCs w:val="32"/>
        </w:rPr>
        <w:t>持续推进企业文化落地。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以良好的企业文化凝聚人心、增强合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力、提振士气。延续文化落地前期良好经验，择优培养内训队伍，树立多层典型标杆，尝试打造文化社区，并以建团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100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周年为重要载体，围绕契合年青员工的“新竹”文化品牌，开展系列创建活动，争创重点荣誉称号，将文化落地融入其中，在全行营造充满朝气、积极向上的文化氛围。</w:t>
      </w:r>
    </w:p>
    <w:p w:rsidR="00C20AFE" w:rsidRDefault="00C20AFE" w:rsidP="00C20AFE">
      <w:pPr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各位股东，</w:t>
      </w:r>
      <w:r w:rsidRPr="00EC315E">
        <w:rPr>
          <w:rFonts w:ascii="仿宋_GB2312" w:eastAsia="仿宋_GB2312" w:hAnsi="仿宋" w:hint="eastAsia"/>
          <w:color w:val="000000"/>
          <w:sz w:val="32"/>
          <w:szCs w:val="32"/>
        </w:rPr>
        <w:t>习近平总书记指出，对百年奋斗历史最好的致敬，是书写新的奋斗历史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。</w:t>
      </w:r>
      <w:r w:rsidRPr="00EC315E">
        <w:rPr>
          <w:rFonts w:ascii="仿宋_GB2312" w:eastAsia="仿宋_GB2312" w:hAnsi="仿宋" w:hint="eastAsia"/>
          <w:color w:val="000000"/>
          <w:sz w:val="32"/>
          <w:szCs w:val="32"/>
        </w:rPr>
        <w:t>让我们继续发扬“奋苦者大为”的精神，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在改革转型道路上</w:t>
      </w:r>
      <w:r w:rsidRPr="00EC315E">
        <w:rPr>
          <w:rFonts w:ascii="仿宋_GB2312" w:eastAsia="仿宋_GB2312" w:hAnsi="仿宋" w:hint="eastAsia"/>
          <w:color w:val="000000"/>
          <w:sz w:val="32"/>
          <w:szCs w:val="32"/>
        </w:rPr>
        <w:t>跑出加速度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、</w:t>
      </w:r>
      <w:r w:rsidRPr="00EC315E">
        <w:rPr>
          <w:rFonts w:ascii="仿宋_GB2312" w:eastAsia="仿宋_GB2312" w:hAnsi="仿宋" w:hint="eastAsia"/>
          <w:color w:val="000000"/>
          <w:sz w:val="32"/>
          <w:szCs w:val="32"/>
        </w:rPr>
        <w:t>迈上新台阶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、攀上新高度</w:t>
      </w:r>
      <w:r w:rsidRPr="00EC315E">
        <w:rPr>
          <w:rFonts w:ascii="仿宋_GB2312" w:eastAsia="仿宋_GB2312" w:hAnsi="仿宋" w:hint="eastAsia"/>
          <w:color w:val="000000"/>
          <w:sz w:val="32"/>
          <w:szCs w:val="32"/>
        </w:rPr>
        <w:t>，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为“好地方”扬州建设贡献更大金融力量</w:t>
      </w:r>
      <w:r w:rsidRPr="00EC315E">
        <w:rPr>
          <w:rFonts w:ascii="仿宋_GB2312" w:eastAsia="仿宋_GB2312" w:hAnsi="仿宋" w:hint="eastAsia"/>
          <w:color w:val="000000"/>
          <w:sz w:val="32"/>
          <w:szCs w:val="32"/>
        </w:rPr>
        <w:t>！</w:t>
      </w:r>
    </w:p>
    <w:p w:rsidR="00C20AFE" w:rsidRDefault="00C20AFE" w:rsidP="00C20AFE">
      <w:pPr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</w:p>
    <w:p w:rsidR="00C20AFE" w:rsidRDefault="00C20AFE" w:rsidP="00C20AFE">
      <w:pPr>
        <w:spacing w:line="560" w:lineRule="exact"/>
        <w:ind w:firstLineChars="200" w:firstLine="640"/>
        <w:jc w:val="right"/>
        <w:rPr>
          <w:rFonts w:ascii="仿宋_GB2312" w:eastAsia="仿宋_GB2312" w:hint="eastAsia"/>
          <w:sz w:val="32"/>
          <w:szCs w:val="32"/>
        </w:rPr>
      </w:pPr>
    </w:p>
    <w:p w:rsidR="00C20AFE" w:rsidRDefault="00C20AFE" w:rsidP="00C20AFE">
      <w:pPr>
        <w:spacing w:line="560" w:lineRule="exact"/>
        <w:ind w:firstLineChars="200" w:firstLine="64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提案人：扬州农商行第四届董事会</w:t>
      </w:r>
    </w:p>
    <w:p w:rsidR="00C20AFE" w:rsidRPr="00B060FA" w:rsidRDefault="00C20AFE" w:rsidP="00C20AFE">
      <w:pPr>
        <w:spacing w:line="560" w:lineRule="exact"/>
        <w:ind w:firstLineChars="200" w:firstLine="64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2022年4月27日</w:t>
      </w:r>
    </w:p>
    <w:p w:rsidR="00C20AFE" w:rsidRPr="001C263F" w:rsidRDefault="00C20AFE" w:rsidP="00C20AFE">
      <w:pPr>
        <w:ind w:firstLineChars="200" w:firstLine="420"/>
      </w:pPr>
    </w:p>
    <w:p w:rsidR="00C8014A" w:rsidRDefault="00C8014A" w:rsidP="00C20AFE">
      <w:pPr>
        <w:spacing w:line="580" w:lineRule="exact"/>
        <w:ind w:firstLineChars="200" w:firstLine="640"/>
        <w:rPr>
          <w:sz w:val="32"/>
          <w:szCs w:val="32"/>
        </w:rPr>
      </w:pPr>
    </w:p>
    <w:sectPr w:rsidR="00C8014A" w:rsidSect="00C8014A">
      <w:footerReference w:type="default" r:id="rId6"/>
      <w:pgSz w:w="11906" w:h="16838"/>
      <w:pgMar w:top="1440" w:right="1701" w:bottom="1440" w:left="1701" w:header="851" w:footer="850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7931" w:rsidRDefault="00B97931" w:rsidP="00C8014A">
      <w:r>
        <w:separator/>
      </w:r>
    </w:p>
  </w:endnote>
  <w:endnote w:type="continuationSeparator" w:id="1">
    <w:p w:rsidR="00B97931" w:rsidRDefault="00B97931" w:rsidP="00C801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&amp;quot">
    <w:altName w:val="Segoe Print"/>
    <w:charset w:val="00"/>
    <w:family w:val="auto"/>
    <w:pitch w:val="default"/>
    <w:sig w:usb0="00000000" w:usb1="00000000" w:usb2="00000000" w:usb3="00000000" w:csb0="00040001" w:csb1="00000000"/>
  </w:font>
  <w:font w:name="Microsoft YaHei UI">
    <w:charset w:val="86"/>
    <w:family w:val="swiss"/>
    <w:pitch w:val="variable"/>
    <w:sig w:usb0="80000287" w:usb1="2ACF3C50" w:usb2="00000016" w:usb3="00000000" w:csb0="0004001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215063"/>
      <w:docPartObj>
        <w:docPartGallery w:val="AutoText"/>
      </w:docPartObj>
    </w:sdtPr>
    <w:sdtContent>
      <w:p w:rsidR="00C8014A" w:rsidRDefault="00C8014A">
        <w:pPr>
          <w:pStyle w:val="a3"/>
          <w:jc w:val="center"/>
        </w:pPr>
        <w:r>
          <w:fldChar w:fldCharType="begin"/>
        </w:r>
        <w:r w:rsidR="00B97931">
          <w:instrText xml:space="preserve"> PAGE   \* MERGEFORMAT </w:instrText>
        </w:r>
        <w:r>
          <w:fldChar w:fldCharType="separate"/>
        </w:r>
        <w:r w:rsidR="00C20AFE" w:rsidRPr="00C20AFE">
          <w:rPr>
            <w:noProof/>
            <w:lang w:val="zh-CN"/>
          </w:rPr>
          <w:t>17</w:t>
        </w:r>
        <w:r>
          <w:fldChar w:fldCharType="end"/>
        </w:r>
      </w:p>
    </w:sdtContent>
  </w:sdt>
  <w:p w:rsidR="00C8014A" w:rsidRDefault="00C8014A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7931" w:rsidRDefault="00B97931" w:rsidP="00C8014A">
      <w:r>
        <w:separator/>
      </w:r>
    </w:p>
  </w:footnote>
  <w:footnote w:type="continuationSeparator" w:id="1">
    <w:p w:rsidR="00B97931" w:rsidRDefault="00B97931" w:rsidP="00C8014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64695"/>
    <w:rsid w:val="00041829"/>
    <w:rsid w:val="00043310"/>
    <w:rsid w:val="000621DA"/>
    <w:rsid w:val="000A16FC"/>
    <w:rsid w:val="000C547B"/>
    <w:rsid w:val="000D5639"/>
    <w:rsid w:val="00185C36"/>
    <w:rsid w:val="001C263F"/>
    <w:rsid w:val="001F1174"/>
    <w:rsid w:val="0022089E"/>
    <w:rsid w:val="00247886"/>
    <w:rsid w:val="002A116D"/>
    <w:rsid w:val="002A2C7C"/>
    <w:rsid w:val="002D4070"/>
    <w:rsid w:val="002E17FB"/>
    <w:rsid w:val="002F1C5A"/>
    <w:rsid w:val="00315BE0"/>
    <w:rsid w:val="003960B4"/>
    <w:rsid w:val="003B42E6"/>
    <w:rsid w:val="00401878"/>
    <w:rsid w:val="004079BA"/>
    <w:rsid w:val="004627E8"/>
    <w:rsid w:val="00464695"/>
    <w:rsid w:val="004B6C06"/>
    <w:rsid w:val="004C53F8"/>
    <w:rsid w:val="004E699A"/>
    <w:rsid w:val="004F2F8F"/>
    <w:rsid w:val="0054515F"/>
    <w:rsid w:val="00555952"/>
    <w:rsid w:val="005566FF"/>
    <w:rsid w:val="00562A67"/>
    <w:rsid w:val="00585558"/>
    <w:rsid w:val="005D2F94"/>
    <w:rsid w:val="005E4158"/>
    <w:rsid w:val="00602D7E"/>
    <w:rsid w:val="00616042"/>
    <w:rsid w:val="00625A81"/>
    <w:rsid w:val="00644985"/>
    <w:rsid w:val="006D637E"/>
    <w:rsid w:val="007311C1"/>
    <w:rsid w:val="0075377A"/>
    <w:rsid w:val="007B46A6"/>
    <w:rsid w:val="007D36B8"/>
    <w:rsid w:val="007D5309"/>
    <w:rsid w:val="008506BD"/>
    <w:rsid w:val="008601AE"/>
    <w:rsid w:val="00876482"/>
    <w:rsid w:val="008B04A4"/>
    <w:rsid w:val="008F4920"/>
    <w:rsid w:val="00944F6B"/>
    <w:rsid w:val="009564C5"/>
    <w:rsid w:val="00AA6830"/>
    <w:rsid w:val="00B06D5E"/>
    <w:rsid w:val="00B63163"/>
    <w:rsid w:val="00B97931"/>
    <w:rsid w:val="00BE052B"/>
    <w:rsid w:val="00BE15A0"/>
    <w:rsid w:val="00BE418B"/>
    <w:rsid w:val="00BF0726"/>
    <w:rsid w:val="00BF72B9"/>
    <w:rsid w:val="00C20AFE"/>
    <w:rsid w:val="00C8014A"/>
    <w:rsid w:val="00CB5560"/>
    <w:rsid w:val="00CC1CB0"/>
    <w:rsid w:val="00CC7323"/>
    <w:rsid w:val="00D734A8"/>
    <w:rsid w:val="00DA40AB"/>
    <w:rsid w:val="00E667E1"/>
    <w:rsid w:val="00E80A33"/>
    <w:rsid w:val="00E95226"/>
    <w:rsid w:val="00ED7432"/>
    <w:rsid w:val="00F07452"/>
    <w:rsid w:val="00FB094E"/>
    <w:rsid w:val="00FD18C6"/>
    <w:rsid w:val="00FD4324"/>
    <w:rsid w:val="55E543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14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C801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C801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rsid w:val="00C8014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C8014A"/>
    <w:rPr>
      <w:b/>
      <w:bCs/>
    </w:rPr>
  </w:style>
  <w:style w:type="character" w:customStyle="1" w:styleId="NormalCharacter">
    <w:name w:val="NormalCharacter"/>
    <w:qFormat/>
    <w:rsid w:val="00C8014A"/>
  </w:style>
  <w:style w:type="character" w:customStyle="1" w:styleId="Char">
    <w:name w:val="页脚 Char"/>
    <w:basedOn w:val="a0"/>
    <w:link w:val="a3"/>
    <w:uiPriority w:val="99"/>
    <w:rsid w:val="00C8014A"/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C8014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784</TotalTime>
  <Pages>17</Pages>
  <Words>1480</Words>
  <Characters>8437</Characters>
  <Application>Microsoft Office Word</Application>
  <DocSecurity>0</DocSecurity>
  <Lines>70</Lines>
  <Paragraphs>19</Paragraphs>
  <ScaleCrop>false</ScaleCrop>
  <Company>ITianKong.Com</Company>
  <LinksUpToDate>false</LinksUpToDate>
  <CharactersWithSpaces>9898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陈超（女）</cp:lastModifiedBy>
  <cp:revision>11</cp:revision>
  <dcterms:created xsi:type="dcterms:W3CDTF">2022-03-28T00:46:00Z</dcterms:created>
  <dcterms:modified xsi:type="dcterms:W3CDTF">2022-04-27T08:32:00Z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D60BD66AE3644D6DA1F9385C71D238EB</vt:lpwstr>
  </property>
</Properties>
</file>