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9ED" w:rsidRDefault="004839ED" w:rsidP="004839ED">
      <w:pPr>
        <w:spacing w:line="560" w:lineRule="exact"/>
        <w:jc w:val="left"/>
        <w:rPr>
          <w:rFonts w:ascii="黑体" w:eastAsia="黑体" w:hAnsi="黑体" w:cs="黑体"/>
          <w:b/>
          <w:kern w:val="0"/>
          <w:sz w:val="32"/>
          <w:szCs w:val="32"/>
        </w:rPr>
      </w:pPr>
      <w:r>
        <w:rPr>
          <w:rFonts w:ascii="黑体" w:eastAsia="黑体" w:hAnsi="黑体" w:cs="黑体" w:hint="eastAsia"/>
          <w:b/>
          <w:kern w:val="0"/>
          <w:sz w:val="32"/>
          <w:szCs w:val="32"/>
        </w:rPr>
        <w:t>2021年度股东大会会议材料十一                  商密A</w:t>
      </w:r>
    </w:p>
    <w:p w:rsidR="00E2499D" w:rsidRPr="004839ED" w:rsidRDefault="00E2499D" w:rsidP="00042E04">
      <w:pPr>
        <w:spacing w:line="600" w:lineRule="exact"/>
        <w:jc w:val="center"/>
        <w:rPr>
          <w:rFonts w:ascii="方正小标宋简体" w:eastAsia="方正小标宋简体" w:hAnsiTheme="minorEastAsia"/>
          <w:kern w:val="0"/>
          <w:sz w:val="44"/>
          <w:szCs w:val="44"/>
        </w:rPr>
      </w:pPr>
    </w:p>
    <w:p w:rsidR="00A843C5" w:rsidRDefault="00A843C5" w:rsidP="00042E04">
      <w:pPr>
        <w:spacing w:line="600" w:lineRule="exact"/>
        <w:jc w:val="center"/>
        <w:rPr>
          <w:rFonts w:ascii="方正小标宋简体" w:eastAsia="方正小标宋简体" w:hAnsiTheme="minorEastAsia"/>
          <w:kern w:val="0"/>
          <w:sz w:val="44"/>
          <w:szCs w:val="44"/>
        </w:rPr>
      </w:pPr>
      <w:r>
        <w:rPr>
          <w:rFonts w:ascii="方正小标宋简体" w:eastAsia="方正小标宋简体" w:hAnsiTheme="minorEastAsia" w:hint="eastAsia"/>
          <w:kern w:val="0"/>
          <w:sz w:val="44"/>
          <w:szCs w:val="44"/>
        </w:rPr>
        <w:t>江苏扬州农村商业银行股份有限公司</w:t>
      </w:r>
    </w:p>
    <w:p w:rsidR="00D54F8E" w:rsidRPr="007A7363" w:rsidRDefault="00D54F8E" w:rsidP="00A843C5">
      <w:pPr>
        <w:spacing w:line="600" w:lineRule="exact"/>
        <w:jc w:val="center"/>
        <w:rPr>
          <w:rFonts w:ascii="方正小标宋简体" w:eastAsia="方正小标宋简体" w:hAnsiTheme="minorEastAsia"/>
          <w:kern w:val="0"/>
          <w:sz w:val="44"/>
          <w:szCs w:val="44"/>
        </w:rPr>
      </w:pPr>
      <w:r w:rsidRPr="007A7363">
        <w:rPr>
          <w:rFonts w:ascii="方正小标宋简体" w:eastAsia="方正小标宋简体" w:hAnsiTheme="minorEastAsia" w:hint="eastAsia"/>
          <w:kern w:val="0"/>
          <w:sz w:val="44"/>
          <w:szCs w:val="44"/>
        </w:rPr>
        <w:t>关于修订</w:t>
      </w:r>
      <w:r w:rsidR="007A7363">
        <w:rPr>
          <w:rFonts w:ascii="方正小标宋简体" w:eastAsia="方正小标宋简体" w:hAnsiTheme="minorEastAsia" w:hint="eastAsia"/>
          <w:kern w:val="0"/>
          <w:sz w:val="44"/>
          <w:szCs w:val="44"/>
        </w:rPr>
        <w:t>《</w:t>
      </w:r>
      <w:r w:rsidRPr="007A7363">
        <w:rPr>
          <w:rFonts w:ascii="方正小标宋简体" w:eastAsia="方正小标宋简体" w:hAnsiTheme="minorEastAsia" w:hint="eastAsia"/>
          <w:kern w:val="0"/>
          <w:sz w:val="44"/>
          <w:szCs w:val="44"/>
        </w:rPr>
        <w:t>江苏扬州农村商业银行</w:t>
      </w:r>
      <w:r w:rsidR="007A7363">
        <w:rPr>
          <w:rFonts w:ascii="方正小标宋简体" w:eastAsia="方正小标宋简体" w:hAnsiTheme="minorEastAsia" w:hint="eastAsia"/>
          <w:kern w:val="0"/>
          <w:sz w:val="44"/>
          <w:szCs w:val="44"/>
        </w:rPr>
        <w:t>股份有限公司</w:t>
      </w:r>
      <w:r w:rsidR="00016090">
        <w:rPr>
          <w:rFonts w:ascii="方正小标宋简体" w:eastAsia="方正小标宋简体" w:hAnsiTheme="minorEastAsia" w:hint="eastAsia"/>
          <w:kern w:val="0"/>
          <w:sz w:val="44"/>
          <w:szCs w:val="44"/>
        </w:rPr>
        <w:t>董事会</w:t>
      </w:r>
      <w:r w:rsidR="009273E2">
        <w:rPr>
          <w:rFonts w:ascii="方正小标宋简体" w:eastAsia="方正小标宋简体" w:hAnsiTheme="minorEastAsia" w:hint="eastAsia"/>
          <w:kern w:val="0"/>
          <w:sz w:val="44"/>
          <w:szCs w:val="44"/>
        </w:rPr>
        <w:t>议事规则</w:t>
      </w:r>
      <w:r w:rsidR="007A7363">
        <w:rPr>
          <w:rFonts w:ascii="方正小标宋简体" w:eastAsia="方正小标宋简体" w:hAnsiTheme="minorEastAsia" w:hint="eastAsia"/>
          <w:kern w:val="0"/>
          <w:sz w:val="44"/>
          <w:szCs w:val="44"/>
        </w:rPr>
        <w:t>》</w:t>
      </w:r>
      <w:r w:rsidRPr="007A7363">
        <w:rPr>
          <w:rFonts w:ascii="方正小标宋简体" w:eastAsia="方正小标宋简体" w:hAnsiTheme="minorEastAsia" w:hint="eastAsia"/>
          <w:kern w:val="0"/>
          <w:sz w:val="44"/>
          <w:szCs w:val="44"/>
        </w:rPr>
        <w:t>的议案</w:t>
      </w:r>
    </w:p>
    <w:p w:rsidR="00D54F8E" w:rsidRPr="007A7363" w:rsidRDefault="00D54F8E" w:rsidP="00042E04">
      <w:pPr>
        <w:spacing w:line="600" w:lineRule="exact"/>
        <w:rPr>
          <w:rFonts w:ascii="仿宋_GB2312" w:eastAsia="仿宋_GB2312"/>
          <w:kern w:val="0"/>
          <w:sz w:val="30"/>
          <w:szCs w:val="30"/>
        </w:rPr>
      </w:pPr>
    </w:p>
    <w:p w:rsidR="004839ED" w:rsidRPr="008D1B54" w:rsidRDefault="004839ED" w:rsidP="004839ED">
      <w:pPr>
        <w:spacing w:line="580" w:lineRule="exact"/>
        <w:rPr>
          <w:rFonts w:ascii="仿宋_GB2312" w:eastAsia="仿宋_GB2312" w:hAnsi="仿宋"/>
          <w:color w:val="333333"/>
          <w:spacing w:val="5"/>
          <w:sz w:val="32"/>
          <w:szCs w:val="32"/>
        </w:rPr>
      </w:pPr>
      <w:r w:rsidRPr="008D1B54">
        <w:rPr>
          <w:rFonts w:ascii="仿宋_GB2312" w:eastAsia="仿宋_GB2312" w:hAnsi="仿宋" w:hint="eastAsia"/>
          <w:color w:val="333333"/>
          <w:spacing w:val="5"/>
          <w:sz w:val="32"/>
          <w:szCs w:val="32"/>
        </w:rPr>
        <w:t>各位股东</w:t>
      </w:r>
      <w:r>
        <w:rPr>
          <w:rFonts w:ascii="仿宋_GB2312" w:eastAsia="仿宋_GB2312" w:hAnsi="仿宋" w:hint="eastAsia"/>
          <w:color w:val="333333"/>
          <w:spacing w:val="5"/>
          <w:sz w:val="32"/>
          <w:szCs w:val="32"/>
        </w:rPr>
        <w:t>、代理人</w:t>
      </w:r>
      <w:r w:rsidRPr="008D1B54">
        <w:rPr>
          <w:rFonts w:ascii="仿宋_GB2312" w:eastAsia="仿宋_GB2312" w:hAnsi="仿宋" w:hint="eastAsia"/>
          <w:color w:val="333333"/>
          <w:spacing w:val="5"/>
          <w:sz w:val="32"/>
          <w:szCs w:val="32"/>
        </w:rPr>
        <w:t>：</w:t>
      </w:r>
    </w:p>
    <w:p w:rsidR="00862908" w:rsidRPr="004839ED" w:rsidRDefault="00D54F8E" w:rsidP="004839ED">
      <w:pPr>
        <w:spacing w:line="560" w:lineRule="exact"/>
        <w:ind w:firstLineChars="192" w:firstLine="614"/>
        <w:rPr>
          <w:rFonts w:ascii="仿宋_GB2312" w:eastAsia="仿宋_GB2312"/>
          <w:kern w:val="0"/>
          <w:sz w:val="32"/>
          <w:szCs w:val="32"/>
        </w:rPr>
      </w:pPr>
      <w:r w:rsidRPr="004839ED">
        <w:rPr>
          <w:rFonts w:ascii="仿宋_GB2312" w:eastAsia="仿宋_GB2312" w:hint="eastAsia"/>
          <w:kern w:val="0"/>
          <w:sz w:val="32"/>
          <w:szCs w:val="32"/>
        </w:rPr>
        <w:t>根据《</w:t>
      </w:r>
      <w:r w:rsidR="0046327D" w:rsidRPr="004839ED">
        <w:rPr>
          <w:rFonts w:ascii="仿宋_GB2312" w:eastAsia="仿宋_GB2312" w:hint="eastAsia"/>
          <w:kern w:val="0"/>
          <w:sz w:val="32"/>
          <w:szCs w:val="32"/>
        </w:rPr>
        <w:t>中华人民共和国公司法</w:t>
      </w:r>
      <w:r w:rsidRPr="004839ED">
        <w:rPr>
          <w:rFonts w:ascii="仿宋_GB2312" w:eastAsia="仿宋_GB2312" w:hint="eastAsia"/>
          <w:kern w:val="0"/>
          <w:sz w:val="32"/>
          <w:szCs w:val="32"/>
        </w:rPr>
        <w:t>》、《</w:t>
      </w:r>
      <w:r w:rsidR="0046327D" w:rsidRPr="004839ED">
        <w:rPr>
          <w:rFonts w:ascii="仿宋_GB2312" w:eastAsia="仿宋_GB2312" w:hint="eastAsia"/>
          <w:kern w:val="0"/>
          <w:sz w:val="32"/>
          <w:szCs w:val="32"/>
        </w:rPr>
        <w:t>中华人民共和国商业银行法</w:t>
      </w:r>
      <w:r w:rsidRPr="004839ED">
        <w:rPr>
          <w:rFonts w:ascii="仿宋_GB2312" w:eastAsia="仿宋_GB2312" w:hint="eastAsia"/>
          <w:kern w:val="0"/>
          <w:sz w:val="32"/>
          <w:szCs w:val="32"/>
        </w:rPr>
        <w:t>》、</w:t>
      </w:r>
      <w:r w:rsidR="00105D78" w:rsidRPr="004839ED">
        <w:rPr>
          <w:rFonts w:ascii="仿宋_GB2312" w:eastAsia="仿宋_GB2312" w:hint="eastAsia"/>
          <w:kern w:val="0"/>
          <w:sz w:val="32"/>
          <w:szCs w:val="32"/>
        </w:rPr>
        <w:t>《</w:t>
      </w:r>
      <w:r w:rsidR="008C3BBC" w:rsidRPr="004839ED">
        <w:rPr>
          <w:rFonts w:ascii="仿宋_GB2312" w:eastAsia="仿宋_GB2312" w:hint="eastAsia"/>
          <w:kern w:val="0"/>
          <w:sz w:val="32"/>
          <w:szCs w:val="32"/>
        </w:rPr>
        <w:t>银行保险机构公司治理准则</w:t>
      </w:r>
      <w:r w:rsidR="00105D78" w:rsidRPr="004839ED">
        <w:rPr>
          <w:rFonts w:ascii="仿宋_GB2312" w:eastAsia="仿宋_GB2312" w:hint="eastAsia"/>
          <w:kern w:val="0"/>
          <w:sz w:val="32"/>
          <w:szCs w:val="32"/>
        </w:rPr>
        <w:t>》</w:t>
      </w:r>
      <w:r w:rsidRPr="004839ED">
        <w:rPr>
          <w:rFonts w:ascii="仿宋_GB2312" w:eastAsia="仿宋_GB2312" w:hint="eastAsia"/>
          <w:kern w:val="0"/>
          <w:sz w:val="32"/>
          <w:szCs w:val="32"/>
        </w:rPr>
        <w:t>、《</w:t>
      </w:r>
      <w:r w:rsidR="001B6515" w:rsidRPr="004839ED">
        <w:rPr>
          <w:rFonts w:ascii="仿宋_GB2312" w:eastAsia="仿宋_GB2312" w:hint="eastAsia"/>
          <w:kern w:val="0"/>
          <w:sz w:val="32"/>
          <w:szCs w:val="32"/>
        </w:rPr>
        <w:t>商业银行</w:t>
      </w:r>
      <w:r w:rsidRPr="004839ED">
        <w:rPr>
          <w:rFonts w:ascii="仿宋_GB2312" w:eastAsia="仿宋_GB2312" w:hint="eastAsia"/>
          <w:kern w:val="0"/>
          <w:sz w:val="32"/>
          <w:szCs w:val="32"/>
        </w:rPr>
        <w:t>股权管理暂行办法》</w:t>
      </w:r>
      <w:r w:rsidR="009273E2" w:rsidRPr="004839ED">
        <w:rPr>
          <w:rFonts w:ascii="仿宋_GB2312" w:eastAsia="仿宋_GB2312" w:hint="eastAsia"/>
          <w:kern w:val="0"/>
          <w:sz w:val="32"/>
          <w:szCs w:val="32"/>
        </w:rPr>
        <w:t>以及本行章程</w:t>
      </w:r>
      <w:r w:rsidRPr="004839ED">
        <w:rPr>
          <w:rFonts w:ascii="仿宋_GB2312" w:eastAsia="仿宋_GB2312" w:hint="eastAsia"/>
          <w:kern w:val="0"/>
          <w:sz w:val="32"/>
          <w:szCs w:val="32"/>
        </w:rPr>
        <w:t>等相关法律、法规规定，拟对本行</w:t>
      </w:r>
      <w:r w:rsidR="009273E2" w:rsidRPr="004839ED">
        <w:rPr>
          <w:rFonts w:ascii="仿宋_GB2312" w:eastAsia="仿宋_GB2312" w:hint="eastAsia"/>
          <w:kern w:val="0"/>
          <w:sz w:val="32"/>
          <w:szCs w:val="32"/>
        </w:rPr>
        <w:t>《江苏扬州农村商业银行股份有限公司</w:t>
      </w:r>
      <w:r w:rsidR="00016090" w:rsidRPr="004839ED">
        <w:rPr>
          <w:rFonts w:ascii="仿宋_GB2312" w:eastAsia="仿宋_GB2312" w:hint="eastAsia"/>
          <w:kern w:val="0"/>
          <w:sz w:val="32"/>
          <w:szCs w:val="32"/>
        </w:rPr>
        <w:t>董事会</w:t>
      </w:r>
      <w:r w:rsidR="009273E2" w:rsidRPr="004839ED">
        <w:rPr>
          <w:rFonts w:ascii="仿宋_GB2312" w:eastAsia="仿宋_GB2312" w:hint="eastAsia"/>
          <w:kern w:val="0"/>
          <w:sz w:val="32"/>
          <w:szCs w:val="32"/>
        </w:rPr>
        <w:t>议事规则》</w:t>
      </w:r>
      <w:r w:rsidRPr="004839ED">
        <w:rPr>
          <w:rFonts w:ascii="仿宋_GB2312" w:eastAsia="仿宋_GB2312" w:hint="eastAsia"/>
          <w:kern w:val="0"/>
          <w:sz w:val="32"/>
          <w:szCs w:val="32"/>
        </w:rPr>
        <w:t>进行修订</w:t>
      </w:r>
      <w:r w:rsidR="00194B19" w:rsidRPr="004839ED">
        <w:rPr>
          <w:rFonts w:ascii="仿宋_GB2312" w:eastAsia="仿宋_GB2312" w:hint="eastAsia"/>
          <w:kern w:val="0"/>
          <w:sz w:val="32"/>
          <w:szCs w:val="32"/>
        </w:rPr>
        <w:t>，</w:t>
      </w:r>
      <w:r w:rsidR="00862908" w:rsidRPr="004839ED">
        <w:rPr>
          <w:rFonts w:ascii="仿宋_GB2312" w:eastAsia="仿宋_GB2312" w:hint="eastAsia"/>
          <w:kern w:val="0"/>
          <w:sz w:val="32"/>
          <w:szCs w:val="32"/>
        </w:rPr>
        <w:t>其主要修订情况如下表所示，请予审议。</w:t>
      </w:r>
    </w:p>
    <w:p w:rsidR="00862908" w:rsidRPr="004839ED" w:rsidRDefault="00862908" w:rsidP="004839ED">
      <w:pPr>
        <w:spacing w:line="560" w:lineRule="exact"/>
        <w:ind w:firstLineChars="192" w:firstLine="614"/>
        <w:rPr>
          <w:rFonts w:ascii="仿宋_GB2312" w:eastAsia="仿宋_GB2312"/>
          <w:kern w:val="0"/>
          <w:sz w:val="32"/>
          <w:szCs w:val="32"/>
        </w:rPr>
      </w:pPr>
    </w:p>
    <w:p w:rsidR="004839ED" w:rsidRDefault="004839ED" w:rsidP="004839ED">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提案人：扬州农商行第四届董事会</w:t>
      </w:r>
    </w:p>
    <w:p w:rsidR="004839ED" w:rsidRPr="00B060FA" w:rsidRDefault="004839ED" w:rsidP="004839ED">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2022年4月</w:t>
      </w:r>
      <w:r w:rsidR="008F34B6">
        <w:rPr>
          <w:rFonts w:ascii="仿宋_GB2312" w:eastAsia="仿宋_GB2312" w:hint="eastAsia"/>
          <w:sz w:val="32"/>
          <w:szCs w:val="32"/>
        </w:rPr>
        <w:t>27</w:t>
      </w:r>
      <w:r>
        <w:rPr>
          <w:rFonts w:ascii="仿宋_GB2312" w:eastAsia="仿宋_GB2312" w:hint="eastAsia"/>
          <w:sz w:val="32"/>
          <w:szCs w:val="32"/>
        </w:rPr>
        <w:t>日</w:t>
      </w:r>
    </w:p>
    <w:p w:rsidR="00862908" w:rsidRPr="004839ED" w:rsidRDefault="00862908" w:rsidP="004839ED">
      <w:pPr>
        <w:spacing w:line="560" w:lineRule="exact"/>
        <w:ind w:firstLineChars="192" w:firstLine="614"/>
        <w:jc w:val="right"/>
        <w:rPr>
          <w:rFonts w:ascii="仿宋_GB2312" w:eastAsia="仿宋_GB2312"/>
          <w:kern w:val="0"/>
          <w:sz w:val="32"/>
          <w:szCs w:val="32"/>
        </w:rPr>
      </w:pPr>
    </w:p>
    <w:p w:rsidR="00862908" w:rsidRPr="004839ED" w:rsidRDefault="00862908" w:rsidP="004839ED">
      <w:pPr>
        <w:spacing w:line="560" w:lineRule="exact"/>
        <w:ind w:firstLineChars="192" w:firstLine="614"/>
        <w:jc w:val="right"/>
        <w:rPr>
          <w:rFonts w:ascii="仿宋_GB2312" w:eastAsia="仿宋_GB2312"/>
          <w:kern w:val="0"/>
          <w:sz w:val="32"/>
          <w:szCs w:val="32"/>
        </w:rPr>
      </w:pPr>
    </w:p>
    <w:p w:rsidR="00862908" w:rsidRPr="004839ED" w:rsidRDefault="00862908" w:rsidP="004839ED">
      <w:pPr>
        <w:spacing w:line="560" w:lineRule="exact"/>
        <w:ind w:firstLineChars="192" w:firstLine="614"/>
        <w:jc w:val="right"/>
        <w:rPr>
          <w:rFonts w:ascii="仿宋_GB2312" w:eastAsia="仿宋_GB2312"/>
          <w:kern w:val="0"/>
          <w:sz w:val="32"/>
          <w:szCs w:val="32"/>
        </w:rPr>
      </w:pPr>
    </w:p>
    <w:p w:rsidR="00862908" w:rsidRDefault="00862908" w:rsidP="00862908">
      <w:pPr>
        <w:spacing w:line="560" w:lineRule="exact"/>
        <w:ind w:firstLineChars="192" w:firstLine="576"/>
        <w:jc w:val="right"/>
        <w:rPr>
          <w:rFonts w:ascii="仿宋_GB2312" w:eastAsia="仿宋_GB2312"/>
          <w:kern w:val="0"/>
          <w:sz w:val="30"/>
          <w:szCs w:val="30"/>
        </w:rPr>
      </w:pPr>
    </w:p>
    <w:p w:rsidR="00862908" w:rsidRDefault="00862908" w:rsidP="00862908">
      <w:pPr>
        <w:spacing w:line="560" w:lineRule="exact"/>
        <w:ind w:firstLineChars="192" w:firstLine="576"/>
        <w:jc w:val="right"/>
        <w:rPr>
          <w:rFonts w:ascii="仿宋_GB2312" w:eastAsia="仿宋_GB2312"/>
          <w:kern w:val="0"/>
          <w:sz w:val="30"/>
          <w:szCs w:val="30"/>
        </w:rPr>
      </w:pPr>
    </w:p>
    <w:p w:rsidR="00862908" w:rsidRDefault="00862908" w:rsidP="00862908">
      <w:pPr>
        <w:spacing w:line="560" w:lineRule="exact"/>
        <w:ind w:firstLineChars="192" w:firstLine="576"/>
        <w:jc w:val="right"/>
        <w:rPr>
          <w:rFonts w:ascii="仿宋_GB2312" w:eastAsia="仿宋_GB2312"/>
          <w:kern w:val="0"/>
          <w:sz w:val="30"/>
          <w:szCs w:val="30"/>
        </w:rPr>
      </w:pPr>
    </w:p>
    <w:p w:rsidR="00862908" w:rsidRPr="00DF14F7" w:rsidRDefault="00862908" w:rsidP="00862908">
      <w:pPr>
        <w:spacing w:line="560" w:lineRule="exact"/>
        <w:ind w:firstLineChars="192" w:firstLine="576"/>
        <w:jc w:val="right"/>
        <w:rPr>
          <w:rFonts w:ascii="仿宋_GB2312" w:eastAsia="仿宋_GB2312"/>
          <w:kern w:val="0"/>
          <w:sz w:val="30"/>
          <w:szCs w:val="30"/>
        </w:rPr>
      </w:pPr>
    </w:p>
    <w:p w:rsidR="00862908" w:rsidRPr="00DF14F7" w:rsidRDefault="00862908" w:rsidP="00862908">
      <w:pPr>
        <w:spacing w:line="560" w:lineRule="exact"/>
        <w:ind w:firstLineChars="192" w:firstLine="576"/>
        <w:jc w:val="right"/>
        <w:rPr>
          <w:rFonts w:ascii="仿宋_GB2312" w:eastAsia="仿宋_GB2312"/>
          <w:kern w:val="0"/>
          <w:sz w:val="30"/>
          <w:szCs w:val="30"/>
        </w:rPr>
        <w:sectPr w:rsidR="00862908" w:rsidRPr="00DF14F7" w:rsidSect="00890C6B">
          <w:footerReference w:type="default" r:id="rId6"/>
          <w:pgSz w:w="11906" w:h="16838"/>
          <w:pgMar w:top="1440" w:right="1800" w:bottom="1440" w:left="1800" w:header="851" w:footer="992" w:gutter="0"/>
          <w:cols w:space="425"/>
          <w:docGrid w:type="lines" w:linePitch="312"/>
        </w:sectPr>
      </w:pPr>
    </w:p>
    <w:p w:rsidR="008C3BBC" w:rsidRPr="00862908" w:rsidRDefault="008C3BBC" w:rsidP="008C3BBC">
      <w:pPr>
        <w:spacing w:line="560" w:lineRule="exact"/>
        <w:ind w:firstLineChars="192" w:firstLine="576"/>
        <w:rPr>
          <w:rFonts w:ascii="仿宋_GB2312" w:eastAsia="仿宋_GB2312"/>
          <w:kern w:val="0"/>
          <w:sz w:val="30"/>
          <w:szCs w:val="30"/>
        </w:rPr>
      </w:pPr>
    </w:p>
    <w:tbl>
      <w:tblPr>
        <w:tblW w:w="14885" w:type="dxa"/>
        <w:tblInd w:w="-318" w:type="dxa"/>
        <w:tblLook w:val="04A0"/>
      </w:tblPr>
      <w:tblGrid>
        <w:gridCol w:w="6522"/>
        <w:gridCol w:w="6804"/>
        <w:gridCol w:w="1559"/>
      </w:tblGrid>
      <w:tr w:rsidR="00016090" w:rsidTr="00862908">
        <w:trPr>
          <w:trHeight w:val="570"/>
        </w:trPr>
        <w:tc>
          <w:tcPr>
            <w:tcW w:w="65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090" w:rsidRDefault="00016090">
            <w:pPr>
              <w:jc w:val="center"/>
              <w:rPr>
                <w:rFonts w:ascii="宋体" w:hAnsi="宋体" w:cs="宋体"/>
                <w:b/>
                <w:bCs/>
                <w:color w:val="000000"/>
                <w:sz w:val="22"/>
                <w:szCs w:val="22"/>
              </w:rPr>
            </w:pPr>
            <w:r>
              <w:rPr>
                <w:rFonts w:hint="eastAsia"/>
                <w:b/>
                <w:bCs/>
                <w:color w:val="000000"/>
                <w:sz w:val="22"/>
                <w:szCs w:val="22"/>
              </w:rPr>
              <w:t>原条款</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016090" w:rsidRDefault="00016090">
            <w:pPr>
              <w:jc w:val="center"/>
              <w:rPr>
                <w:rFonts w:ascii="宋体" w:hAnsi="宋体" w:cs="宋体"/>
                <w:b/>
                <w:bCs/>
                <w:color w:val="000000"/>
                <w:sz w:val="22"/>
                <w:szCs w:val="22"/>
              </w:rPr>
            </w:pPr>
            <w:r>
              <w:rPr>
                <w:rFonts w:hint="eastAsia"/>
                <w:b/>
                <w:bCs/>
                <w:color w:val="000000"/>
                <w:sz w:val="22"/>
                <w:szCs w:val="22"/>
              </w:rPr>
              <w:t>修订条款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16090" w:rsidRDefault="00016090">
            <w:pPr>
              <w:jc w:val="center"/>
              <w:rPr>
                <w:rFonts w:ascii="宋体" w:hAnsi="宋体" w:cs="宋体"/>
                <w:b/>
                <w:bCs/>
                <w:color w:val="000000"/>
                <w:sz w:val="22"/>
                <w:szCs w:val="22"/>
              </w:rPr>
            </w:pPr>
            <w:r>
              <w:rPr>
                <w:rFonts w:hint="eastAsia"/>
                <w:b/>
                <w:bCs/>
                <w:color w:val="000000"/>
                <w:sz w:val="22"/>
                <w:szCs w:val="22"/>
              </w:rPr>
              <w:t>修订依据</w:t>
            </w:r>
          </w:p>
        </w:tc>
      </w:tr>
      <w:tr w:rsidR="00016090" w:rsidTr="00862908">
        <w:trPr>
          <w:trHeight w:val="189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第一条</w:t>
            </w:r>
            <w:r>
              <w:rPr>
                <w:rFonts w:hint="eastAsia"/>
                <w:color w:val="000000"/>
                <w:sz w:val="22"/>
                <w:szCs w:val="22"/>
              </w:rPr>
              <w:t xml:space="preserve">  </w:t>
            </w:r>
            <w:r>
              <w:rPr>
                <w:rFonts w:hint="eastAsia"/>
                <w:color w:val="000000"/>
                <w:sz w:val="22"/>
                <w:szCs w:val="22"/>
              </w:rPr>
              <w:t>江苏扬州农村商业银行股份有限公司（以下简称“本行”）为保障董事会依法独立、规范、有效地行使职权，以确保董事会的工作效率和科学决策，根据《中华人民共和国公司法》、《中华人民共和国商业银行法》、《商业银行公司治理指引》等法律、法规以及《江苏扬州农村商业银行股份有限公司章程》（以下简称《章程》）的规定，结合实际情况，制定本议事规则。</w:t>
            </w:r>
          </w:p>
        </w:tc>
        <w:tc>
          <w:tcPr>
            <w:tcW w:w="6804"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第一条</w:t>
            </w:r>
            <w:r>
              <w:rPr>
                <w:rFonts w:hint="eastAsia"/>
                <w:color w:val="000000"/>
                <w:sz w:val="22"/>
                <w:szCs w:val="22"/>
              </w:rPr>
              <w:t xml:space="preserve">  </w:t>
            </w:r>
            <w:r>
              <w:rPr>
                <w:rFonts w:hint="eastAsia"/>
                <w:color w:val="000000"/>
                <w:sz w:val="22"/>
                <w:szCs w:val="22"/>
              </w:rPr>
              <w:t>江苏扬州农村商业银行股份有限公司（以下简称“本行”）为保障董事会依法独立、规范、有效地行使职权，以确保董事会的工作效率和科学决策，根据《中华人民共和国公司法》、《中华人民共和国商业银行法》、</w:t>
            </w:r>
            <w:r>
              <w:rPr>
                <w:rFonts w:hint="eastAsia"/>
                <w:color w:val="FF0000"/>
                <w:sz w:val="22"/>
                <w:szCs w:val="22"/>
              </w:rPr>
              <w:t>《银行保险机构公司治理准则》</w:t>
            </w:r>
            <w:r>
              <w:rPr>
                <w:rFonts w:hint="eastAsia"/>
                <w:color w:val="000000"/>
                <w:sz w:val="22"/>
                <w:szCs w:val="22"/>
              </w:rPr>
              <w:t>等法律、法规以及《江苏扬州农村商业银行股份有限公司章程》（以下简称《章程》）的规定，结合实际情况，制定本议事规则。</w:t>
            </w: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制度更新</w:t>
            </w:r>
          </w:p>
        </w:tc>
      </w:tr>
      <w:tr w:rsidR="00016090" w:rsidTr="00862908">
        <w:trPr>
          <w:trHeight w:val="81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第三条</w:t>
            </w:r>
            <w:r>
              <w:rPr>
                <w:rFonts w:hint="eastAsia"/>
                <w:color w:val="000000"/>
                <w:sz w:val="22"/>
                <w:szCs w:val="22"/>
              </w:rPr>
              <w:t xml:space="preserve">  </w:t>
            </w:r>
            <w:r>
              <w:rPr>
                <w:rFonts w:hint="eastAsia"/>
                <w:color w:val="000000"/>
                <w:sz w:val="22"/>
                <w:szCs w:val="22"/>
              </w:rPr>
              <w:t>本行根据自身资产规模和业务状况，董事会由</w:t>
            </w:r>
            <w:r>
              <w:rPr>
                <w:rFonts w:hint="eastAsia"/>
                <w:color w:val="000000"/>
                <w:sz w:val="22"/>
                <w:szCs w:val="22"/>
              </w:rPr>
              <w:t>7-15</w:t>
            </w:r>
            <w:r>
              <w:rPr>
                <w:rFonts w:hint="eastAsia"/>
                <w:color w:val="000000"/>
                <w:sz w:val="22"/>
                <w:szCs w:val="22"/>
              </w:rPr>
              <w:t>名董事组成，其中：执行董事人数不少于</w:t>
            </w:r>
            <w:r>
              <w:rPr>
                <w:rFonts w:hint="eastAsia"/>
                <w:color w:val="000000"/>
                <w:sz w:val="22"/>
                <w:szCs w:val="22"/>
              </w:rPr>
              <w:t>2</w:t>
            </w:r>
            <w:r>
              <w:rPr>
                <w:rFonts w:hint="eastAsia"/>
                <w:color w:val="000000"/>
                <w:sz w:val="22"/>
                <w:szCs w:val="22"/>
              </w:rPr>
              <w:t>人且不超过董事会成员的</w:t>
            </w:r>
            <w:r>
              <w:rPr>
                <w:rFonts w:hint="eastAsia"/>
                <w:color w:val="000000"/>
                <w:sz w:val="22"/>
                <w:szCs w:val="22"/>
              </w:rPr>
              <w:t>1/3,</w:t>
            </w:r>
            <w:r>
              <w:rPr>
                <w:rFonts w:hint="eastAsia"/>
                <w:color w:val="000000"/>
                <w:sz w:val="22"/>
                <w:szCs w:val="22"/>
              </w:rPr>
              <w:t>独立董事</w:t>
            </w:r>
            <w:r>
              <w:rPr>
                <w:rFonts w:hint="eastAsia"/>
                <w:color w:val="000000"/>
                <w:sz w:val="22"/>
                <w:szCs w:val="22"/>
              </w:rPr>
              <w:t>2-4</w:t>
            </w:r>
            <w:r>
              <w:rPr>
                <w:rFonts w:hint="eastAsia"/>
                <w:color w:val="000000"/>
                <w:sz w:val="22"/>
                <w:szCs w:val="22"/>
              </w:rPr>
              <w:t>人。</w:t>
            </w:r>
          </w:p>
        </w:tc>
        <w:tc>
          <w:tcPr>
            <w:tcW w:w="6804" w:type="dxa"/>
            <w:tcBorders>
              <w:top w:val="nil"/>
              <w:left w:val="nil"/>
              <w:bottom w:val="single" w:sz="4" w:space="0" w:color="auto"/>
              <w:right w:val="single" w:sz="4" w:space="0" w:color="auto"/>
            </w:tcBorders>
            <w:shd w:val="clear" w:color="auto" w:fill="auto"/>
            <w:vAlign w:val="center"/>
            <w:hideMark/>
          </w:tcPr>
          <w:p w:rsidR="005451FD" w:rsidRDefault="00016090" w:rsidP="005451FD">
            <w:pPr>
              <w:rPr>
                <w:color w:val="FF0000"/>
                <w:sz w:val="22"/>
                <w:szCs w:val="22"/>
              </w:rPr>
            </w:pPr>
            <w:r>
              <w:rPr>
                <w:rFonts w:hint="eastAsia"/>
                <w:color w:val="000000"/>
                <w:sz w:val="22"/>
                <w:szCs w:val="22"/>
              </w:rPr>
              <w:t>第三条</w:t>
            </w:r>
            <w:r w:rsidR="005451FD">
              <w:rPr>
                <w:rFonts w:hint="eastAsia"/>
                <w:color w:val="000000"/>
                <w:sz w:val="22"/>
                <w:szCs w:val="22"/>
              </w:rPr>
              <w:t xml:space="preserve">  </w:t>
            </w:r>
            <w:r w:rsidR="005451FD" w:rsidRPr="005451FD">
              <w:rPr>
                <w:rFonts w:hint="eastAsia"/>
                <w:color w:val="000000"/>
                <w:sz w:val="22"/>
                <w:szCs w:val="22"/>
              </w:rPr>
              <w:t>本行根据自身资产规模和业务状况，董事会</w:t>
            </w:r>
            <w:r w:rsidR="005451FD" w:rsidRPr="005451FD">
              <w:rPr>
                <w:rFonts w:hint="eastAsia"/>
                <w:color w:val="FF0000"/>
                <w:sz w:val="22"/>
                <w:szCs w:val="22"/>
              </w:rPr>
              <w:t>由</w:t>
            </w:r>
            <w:r w:rsidR="005451FD" w:rsidRPr="005451FD">
              <w:rPr>
                <w:rFonts w:hint="eastAsia"/>
                <w:color w:val="FF0000"/>
                <w:sz w:val="22"/>
                <w:szCs w:val="22"/>
              </w:rPr>
              <w:t>12</w:t>
            </w:r>
            <w:r w:rsidR="005451FD" w:rsidRPr="005451FD">
              <w:rPr>
                <w:rFonts w:hint="eastAsia"/>
                <w:color w:val="FF0000"/>
                <w:sz w:val="22"/>
                <w:szCs w:val="22"/>
              </w:rPr>
              <w:t>名董事组成，其中：执行董事人数</w:t>
            </w:r>
            <w:r w:rsidR="005451FD" w:rsidRPr="005451FD">
              <w:rPr>
                <w:rFonts w:hint="eastAsia"/>
                <w:color w:val="FF0000"/>
                <w:sz w:val="22"/>
                <w:szCs w:val="22"/>
              </w:rPr>
              <w:t>2</w:t>
            </w:r>
            <w:r w:rsidR="005451FD" w:rsidRPr="005451FD">
              <w:rPr>
                <w:rFonts w:hint="eastAsia"/>
                <w:color w:val="FF0000"/>
                <w:sz w:val="22"/>
                <w:szCs w:val="22"/>
              </w:rPr>
              <w:t>人，非执行董事</w:t>
            </w:r>
            <w:r w:rsidR="005451FD" w:rsidRPr="005451FD">
              <w:rPr>
                <w:rFonts w:hint="eastAsia"/>
                <w:color w:val="FF0000"/>
                <w:sz w:val="22"/>
                <w:szCs w:val="22"/>
              </w:rPr>
              <w:t>10</w:t>
            </w:r>
            <w:r w:rsidR="005451FD" w:rsidRPr="005451FD">
              <w:rPr>
                <w:rFonts w:hint="eastAsia"/>
                <w:color w:val="FF0000"/>
                <w:sz w:val="22"/>
                <w:szCs w:val="22"/>
              </w:rPr>
              <w:t>名（包含独立董事</w:t>
            </w:r>
            <w:r w:rsidR="005451FD" w:rsidRPr="005451FD">
              <w:rPr>
                <w:rFonts w:hint="eastAsia"/>
                <w:color w:val="FF0000"/>
                <w:sz w:val="22"/>
                <w:szCs w:val="22"/>
              </w:rPr>
              <w:t>4</w:t>
            </w:r>
            <w:r w:rsidR="005451FD" w:rsidRPr="005451FD">
              <w:rPr>
                <w:rFonts w:hint="eastAsia"/>
                <w:color w:val="FF0000"/>
                <w:sz w:val="22"/>
                <w:szCs w:val="22"/>
              </w:rPr>
              <w:t>人）</w:t>
            </w:r>
          </w:p>
          <w:p w:rsidR="005451FD" w:rsidRPr="005451FD" w:rsidRDefault="005451FD" w:rsidP="005451FD">
            <w:pPr>
              <w:rPr>
                <w:color w:val="FF0000"/>
                <w:sz w:val="22"/>
                <w:szCs w:val="22"/>
              </w:rPr>
            </w:pPr>
            <w:r w:rsidRPr="005451FD">
              <w:rPr>
                <w:rFonts w:hint="eastAsia"/>
                <w:sz w:val="22"/>
                <w:szCs w:val="22"/>
              </w:rPr>
              <w:t>执行董事</w:t>
            </w:r>
            <w:r w:rsidRPr="005451FD">
              <w:rPr>
                <w:rFonts w:hint="eastAsia"/>
                <w:color w:val="FF0000"/>
                <w:sz w:val="22"/>
                <w:szCs w:val="22"/>
              </w:rPr>
              <w:t>是指在本行担任除董事职务外，还承担高级管理人员职责的董事。</w:t>
            </w:r>
          </w:p>
          <w:p w:rsidR="005451FD" w:rsidRPr="005451FD" w:rsidRDefault="005451FD" w:rsidP="005451FD">
            <w:pPr>
              <w:rPr>
                <w:color w:val="FF0000"/>
                <w:sz w:val="22"/>
                <w:szCs w:val="22"/>
              </w:rPr>
            </w:pPr>
            <w:r w:rsidRPr="005451FD">
              <w:rPr>
                <w:rFonts w:hint="eastAsia"/>
                <w:sz w:val="22"/>
                <w:szCs w:val="22"/>
              </w:rPr>
              <w:t>非执行董事</w:t>
            </w:r>
            <w:r w:rsidRPr="005451FD">
              <w:rPr>
                <w:rFonts w:hint="eastAsia"/>
                <w:color w:val="FF0000"/>
                <w:sz w:val="22"/>
                <w:szCs w:val="22"/>
              </w:rPr>
              <w:t>是指在本行不担任除董事以外的职务，且不承担高级管理人员职责的董事。</w:t>
            </w:r>
          </w:p>
          <w:p w:rsidR="005451FD" w:rsidRPr="005451FD" w:rsidRDefault="005451FD" w:rsidP="005451FD">
            <w:pPr>
              <w:rPr>
                <w:sz w:val="22"/>
                <w:szCs w:val="22"/>
              </w:rPr>
            </w:pPr>
            <w:r w:rsidRPr="005451FD">
              <w:rPr>
                <w:rFonts w:hint="eastAsia"/>
                <w:sz w:val="22"/>
                <w:szCs w:val="22"/>
              </w:rPr>
              <w:t>独立董事是指不在本行担任除董事以外的其他职务，并</w:t>
            </w:r>
            <w:r w:rsidRPr="005451FD">
              <w:rPr>
                <w:rFonts w:hint="eastAsia"/>
                <w:color w:val="FF0000"/>
                <w:sz w:val="22"/>
                <w:szCs w:val="22"/>
              </w:rPr>
              <w:t>与本行及其股东、实际控制人</w:t>
            </w:r>
            <w:r w:rsidRPr="005451FD">
              <w:rPr>
                <w:rFonts w:hint="eastAsia"/>
                <w:sz w:val="22"/>
                <w:szCs w:val="22"/>
              </w:rPr>
              <w:t>不存在任何可能影响其进行独立、客观判断关系的董事。</w:t>
            </w:r>
          </w:p>
          <w:p w:rsidR="00016090" w:rsidRPr="005451FD" w:rsidRDefault="00016090" w:rsidP="005451FD">
            <w:pPr>
              <w:rPr>
                <w:color w:val="000000"/>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《银行保险机构公司治理准则》第四十七条</w:t>
            </w:r>
          </w:p>
        </w:tc>
      </w:tr>
      <w:tr w:rsidR="00016090" w:rsidTr="00862908">
        <w:trPr>
          <w:trHeight w:val="1975"/>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lastRenderedPageBreak/>
              <w:t>第四条</w:t>
            </w:r>
            <w:r>
              <w:rPr>
                <w:rFonts w:hint="eastAsia"/>
                <w:color w:val="000000"/>
                <w:sz w:val="22"/>
                <w:szCs w:val="22"/>
              </w:rPr>
              <w:t xml:space="preserve">  </w:t>
            </w:r>
            <w:r>
              <w:rPr>
                <w:rFonts w:hint="eastAsia"/>
                <w:color w:val="000000"/>
                <w:sz w:val="22"/>
                <w:szCs w:val="22"/>
              </w:rPr>
              <w:t>董事会行使下列职权：</w:t>
            </w:r>
            <w:r>
              <w:rPr>
                <w:rFonts w:hint="eastAsia"/>
                <w:color w:val="000000"/>
                <w:sz w:val="22"/>
                <w:szCs w:val="22"/>
              </w:rPr>
              <w:br/>
              <w:t>...</w:t>
            </w:r>
            <w:r>
              <w:rPr>
                <w:rFonts w:hint="eastAsia"/>
                <w:color w:val="000000"/>
                <w:sz w:val="22"/>
                <w:szCs w:val="22"/>
              </w:rPr>
              <w:br/>
            </w:r>
            <w:r>
              <w:rPr>
                <w:rFonts w:hint="eastAsia"/>
                <w:color w:val="000000"/>
                <w:sz w:val="22"/>
                <w:szCs w:val="22"/>
              </w:rPr>
              <w:t>（六）制订资本规划，承担资本管理最终责任。制订本行增加或者减少注册资本金以及发行本行债券的方案；</w:t>
            </w:r>
            <w:r>
              <w:rPr>
                <w:rFonts w:hint="eastAsia"/>
                <w:color w:val="000000"/>
                <w:sz w:val="22"/>
                <w:szCs w:val="22"/>
              </w:rPr>
              <w:br/>
              <w:t>...</w:t>
            </w:r>
            <w:r>
              <w:rPr>
                <w:rFonts w:hint="eastAsia"/>
                <w:color w:val="000000"/>
                <w:sz w:val="22"/>
                <w:szCs w:val="22"/>
              </w:rPr>
              <w:br/>
            </w:r>
            <w:r>
              <w:rPr>
                <w:rFonts w:hint="eastAsia"/>
                <w:color w:val="000000"/>
                <w:sz w:val="22"/>
                <w:szCs w:val="22"/>
              </w:rPr>
              <w:t>（十七）审议决定本行及控股企业改制、兼并重组、上市以及资产置换、产权转让、重要资产的质押、拍卖等事项。</w:t>
            </w:r>
            <w:r>
              <w:rPr>
                <w:rFonts w:hint="eastAsia"/>
                <w:color w:val="000000"/>
                <w:sz w:val="22"/>
                <w:szCs w:val="22"/>
              </w:rPr>
              <w:br/>
              <w:t>...</w:t>
            </w:r>
            <w:r>
              <w:rPr>
                <w:rFonts w:hint="eastAsia"/>
                <w:color w:val="000000"/>
                <w:sz w:val="22"/>
                <w:szCs w:val="22"/>
              </w:rPr>
              <w:br/>
            </w:r>
            <w:r>
              <w:rPr>
                <w:rFonts w:hint="eastAsia"/>
                <w:color w:val="000000"/>
                <w:sz w:val="22"/>
                <w:szCs w:val="22"/>
              </w:rPr>
              <w:t>（二十）按照财政部、省财政厅等上级部门要求和行业薪酬管理制度要求，审议决定本行及控股企业领导人员薪酬和奖金分配方案、本行各级管理人员履职待遇和业务支出管理方案。制定本行董事年度薪酬、津贴方案，报经股东大会审议批准；</w:t>
            </w:r>
            <w:r>
              <w:rPr>
                <w:rFonts w:hint="eastAsia"/>
                <w:color w:val="000000"/>
                <w:sz w:val="22"/>
                <w:szCs w:val="22"/>
              </w:rPr>
              <w:br/>
            </w:r>
            <w:r>
              <w:rPr>
                <w:rFonts w:hint="eastAsia"/>
                <w:color w:val="000000"/>
                <w:sz w:val="22"/>
                <w:szCs w:val="22"/>
              </w:rPr>
              <w:t>（二十一）制订本行章程的修订草案；</w:t>
            </w:r>
            <w:r>
              <w:rPr>
                <w:rFonts w:hint="eastAsia"/>
                <w:color w:val="000000"/>
                <w:sz w:val="22"/>
                <w:szCs w:val="22"/>
              </w:rPr>
              <w:br/>
            </w:r>
            <w:r>
              <w:rPr>
                <w:rFonts w:hint="eastAsia"/>
                <w:color w:val="000000"/>
                <w:sz w:val="22"/>
                <w:szCs w:val="22"/>
              </w:rPr>
              <w:t>（二十二）负责本行信息披露事项，并对本行的会计和财务报告体系的完整性、准确性承担最终责任；</w:t>
            </w:r>
            <w:r>
              <w:rPr>
                <w:rFonts w:hint="eastAsia"/>
                <w:color w:val="000000"/>
                <w:sz w:val="22"/>
                <w:szCs w:val="22"/>
              </w:rPr>
              <w:br/>
            </w:r>
            <w:r>
              <w:rPr>
                <w:rFonts w:hint="eastAsia"/>
                <w:color w:val="000000"/>
                <w:sz w:val="22"/>
                <w:szCs w:val="22"/>
              </w:rPr>
              <w:t>（二十三）根据股东大会授权聘任或解聘为本行审计的会计师事务所，并每年听取会计师事务所关于审计发现问题的情况汇报；</w:t>
            </w:r>
            <w:r>
              <w:rPr>
                <w:rFonts w:hint="eastAsia"/>
                <w:color w:val="000000"/>
                <w:sz w:val="22"/>
                <w:szCs w:val="22"/>
              </w:rPr>
              <w:br/>
              <w:t>...</w:t>
            </w:r>
            <w:r>
              <w:rPr>
                <w:rFonts w:hint="eastAsia"/>
                <w:color w:val="000000"/>
                <w:sz w:val="22"/>
                <w:szCs w:val="22"/>
              </w:rPr>
              <w:br/>
            </w:r>
            <w:r>
              <w:rPr>
                <w:rFonts w:hint="eastAsia"/>
                <w:color w:val="000000"/>
                <w:sz w:val="22"/>
                <w:szCs w:val="22"/>
              </w:rPr>
              <w:t>（二十八）维护存款人和其他利益相关者合法权益；</w:t>
            </w:r>
            <w:r>
              <w:rPr>
                <w:rFonts w:hint="eastAsia"/>
                <w:color w:val="000000"/>
                <w:sz w:val="22"/>
                <w:szCs w:val="22"/>
              </w:rPr>
              <w:br/>
            </w:r>
            <w:r>
              <w:rPr>
                <w:rFonts w:hint="eastAsia"/>
                <w:color w:val="000000"/>
                <w:sz w:val="22"/>
                <w:szCs w:val="22"/>
              </w:rPr>
              <w:t>（二十九）建立本行与股东之间利益冲突的识别、审查和管理机制；</w:t>
            </w:r>
            <w:r>
              <w:rPr>
                <w:rFonts w:hint="eastAsia"/>
                <w:color w:val="000000"/>
                <w:sz w:val="22"/>
                <w:szCs w:val="22"/>
              </w:rPr>
              <w:br/>
            </w:r>
            <w:r>
              <w:rPr>
                <w:rFonts w:hint="eastAsia"/>
                <w:color w:val="000000"/>
                <w:sz w:val="22"/>
                <w:szCs w:val="22"/>
              </w:rPr>
              <w:t>（三十）法律法规或银行保险监督管理机构规定、本行《章程》或本行“三重一大”决策制度实施办法规定、或股东大会授予董事会行使的其他职权。。</w:t>
            </w:r>
          </w:p>
        </w:tc>
        <w:tc>
          <w:tcPr>
            <w:tcW w:w="6804" w:type="dxa"/>
            <w:tcBorders>
              <w:top w:val="nil"/>
              <w:left w:val="nil"/>
              <w:bottom w:val="single" w:sz="4" w:space="0" w:color="auto"/>
              <w:right w:val="single" w:sz="4" w:space="0" w:color="auto"/>
            </w:tcBorders>
            <w:shd w:val="clear" w:color="auto" w:fill="auto"/>
            <w:vAlign w:val="center"/>
            <w:hideMark/>
          </w:tcPr>
          <w:p w:rsidR="00397C9D" w:rsidRDefault="00016090">
            <w:pPr>
              <w:rPr>
                <w:color w:val="000000"/>
                <w:sz w:val="22"/>
                <w:szCs w:val="22"/>
              </w:rPr>
            </w:pPr>
            <w:r>
              <w:rPr>
                <w:rFonts w:hint="eastAsia"/>
                <w:color w:val="000000"/>
                <w:sz w:val="22"/>
                <w:szCs w:val="22"/>
              </w:rPr>
              <w:t>第四条</w:t>
            </w:r>
            <w:r>
              <w:rPr>
                <w:rFonts w:hint="eastAsia"/>
                <w:color w:val="000000"/>
                <w:sz w:val="22"/>
                <w:szCs w:val="22"/>
              </w:rPr>
              <w:t xml:space="preserve">  </w:t>
            </w:r>
            <w:r>
              <w:rPr>
                <w:rFonts w:hint="eastAsia"/>
                <w:color w:val="000000"/>
                <w:sz w:val="22"/>
                <w:szCs w:val="22"/>
              </w:rPr>
              <w:t>董事会行使下列职权：</w:t>
            </w:r>
            <w:r>
              <w:rPr>
                <w:rFonts w:hint="eastAsia"/>
                <w:color w:val="000000"/>
                <w:sz w:val="22"/>
                <w:szCs w:val="22"/>
              </w:rPr>
              <w:br/>
            </w:r>
            <w:r>
              <w:rPr>
                <w:rFonts w:hint="eastAsia"/>
                <w:color w:val="000000"/>
                <w:sz w:val="22"/>
                <w:szCs w:val="22"/>
              </w:rPr>
              <w:br/>
              <w:t>...</w:t>
            </w:r>
            <w:r>
              <w:rPr>
                <w:rFonts w:hint="eastAsia"/>
                <w:color w:val="000000"/>
                <w:sz w:val="22"/>
                <w:szCs w:val="22"/>
              </w:rPr>
              <w:br/>
            </w:r>
            <w:r>
              <w:rPr>
                <w:rFonts w:hint="eastAsia"/>
                <w:color w:val="000000"/>
                <w:sz w:val="22"/>
                <w:szCs w:val="22"/>
              </w:rPr>
              <w:t>（六）制订资本规划，</w:t>
            </w:r>
            <w:r>
              <w:rPr>
                <w:rFonts w:hint="eastAsia"/>
                <w:color w:val="FF0000"/>
                <w:sz w:val="22"/>
                <w:szCs w:val="22"/>
              </w:rPr>
              <w:t>承担资本或偿付能力管理最终责任。</w:t>
            </w:r>
            <w:r>
              <w:rPr>
                <w:rFonts w:hint="eastAsia"/>
                <w:color w:val="000000"/>
                <w:sz w:val="22"/>
                <w:szCs w:val="22"/>
              </w:rPr>
              <w:t>制订本行增加或者减少注册资本金以及发行本行债券的方案；</w:t>
            </w:r>
          </w:p>
          <w:p w:rsidR="00397C9D" w:rsidRDefault="00397C9D">
            <w:pPr>
              <w:rPr>
                <w:color w:val="000000"/>
                <w:sz w:val="22"/>
                <w:szCs w:val="22"/>
              </w:rPr>
            </w:pPr>
            <w:r>
              <w:rPr>
                <w:color w:val="000000"/>
                <w:sz w:val="22"/>
                <w:szCs w:val="22"/>
              </w:rPr>
              <w:t>…</w:t>
            </w:r>
          </w:p>
          <w:p w:rsidR="005451FD" w:rsidRDefault="00397C9D">
            <w:pPr>
              <w:rPr>
                <w:color w:val="FF0000"/>
                <w:sz w:val="22"/>
                <w:szCs w:val="22"/>
              </w:rPr>
            </w:pPr>
            <w:r w:rsidRPr="00397C9D">
              <w:rPr>
                <w:rFonts w:hint="eastAsia"/>
                <w:color w:val="000000"/>
                <w:sz w:val="22"/>
                <w:szCs w:val="22"/>
              </w:rPr>
              <w:t>（十四）审议决定本行及控股企业</w:t>
            </w:r>
            <w:r w:rsidRPr="00397C9D">
              <w:rPr>
                <w:rFonts w:hint="eastAsia"/>
                <w:color w:val="FF0000"/>
                <w:sz w:val="22"/>
                <w:szCs w:val="22"/>
              </w:rPr>
              <w:t>50</w:t>
            </w:r>
            <w:r w:rsidRPr="00397C9D">
              <w:rPr>
                <w:rFonts w:hint="eastAsia"/>
                <w:color w:val="FF0000"/>
                <w:sz w:val="22"/>
                <w:szCs w:val="22"/>
              </w:rPr>
              <w:t>万元</w:t>
            </w:r>
            <w:r w:rsidRPr="00397C9D">
              <w:rPr>
                <w:rFonts w:hint="eastAsia"/>
                <w:color w:val="000000"/>
                <w:sz w:val="22"/>
                <w:szCs w:val="22"/>
              </w:rPr>
              <w:t>以上（含）对外捐赠、赞助事项。</w:t>
            </w:r>
            <w:r w:rsidR="00016090">
              <w:rPr>
                <w:rFonts w:hint="eastAsia"/>
                <w:color w:val="000000"/>
                <w:sz w:val="22"/>
                <w:szCs w:val="22"/>
              </w:rPr>
              <w:br/>
              <w:t>...</w:t>
            </w:r>
            <w:r w:rsidR="00016090">
              <w:rPr>
                <w:rFonts w:hint="eastAsia"/>
                <w:color w:val="000000"/>
                <w:sz w:val="22"/>
                <w:szCs w:val="22"/>
              </w:rPr>
              <w:br/>
            </w:r>
            <w:r w:rsidR="00016090">
              <w:rPr>
                <w:rFonts w:hint="eastAsia"/>
                <w:color w:val="000000"/>
                <w:sz w:val="22"/>
                <w:szCs w:val="22"/>
              </w:rPr>
              <w:t>（十七）制定本行及控股企业改制、兼并重组、上市</w:t>
            </w:r>
            <w:r w:rsidR="00016090">
              <w:rPr>
                <w:rFonts w:hint="eastAsia"/>
                <w:color w:val="FF0000"/>
                <w:sz w:val="22"/>
                <w:szCs w:val="22"/>
              </w:rPr>
              <w:t>方案，在股东大会授权范围内的对外担保、关联交易、资产置换、产权转让、重要资产的质押、拍卖等事项。</w:t>
            </w:r>
            <w:r w:rsidR="00016090">
              <w:rPr>
                <w:rFonts w:hint="eastAsia"/>
                <w:color w:val="000000"/>
                <w:sz w:val="22"/>
                <w:szCs w:val="22"/>
              </w:rPr>
              <w:br/>
              <w:t>...</w:t>
            </w:r>
            <w:r w:rsidR="00016090">
              <w:rPr>
                <w:rFonts w:hint="eastAsia"/>
                <w:color w:val="000000"/>
                <w:sz w:val="22"/>
                <w:szCs w:val="22"/>
              </w:rPr>
              <w:br/>
            </w:r>
            <w:r w:rsidR="00016090">
              <w:rPr>
                <w:rFonts w:hint="eastAsia"/>
                <w:color w:val="000000"/>
                <w:sz w:val="22"/>
                <w:szCs w:val="22"/>
              </w:rPr>
              <w:t>（二十）</w:t>
            </w:r>
            <w:r w:rsidR="00016090">
              <w:rPr>
                <w:rFonts w:hint="eastAsia"/>
                <w:color w:val="FF0000"/>
                <w:sz w:val="22"/>
                <w:szCs w:val="22"/>
              </w:rPr>
              <w:t>审批本行年度薪酬管理制度及政策，</w:t>
            </w:r>
            <w:r w:rsidR="00016090">
              <w:rPr>
                <w:rFonts w:hint="eastAsia"/>
                <w:color w:val="000000"/>
                <w:sz w:val="22"/>
                <w:szCs w:val="22"/>
              </w:rPr>
              <w:t>按照财政部、省财政厅等上级部门要求和行业薪酬管理制度要求，审议决定本行及控股企业领导人员薪酬和奖金分配方案、本行各级管理人员履职待遇和业务支出管理方案。制定本行董事年度薪酬、津贴方案，报经股东大会审议批准；</w:t>
            </w:r>
            <w:r w:rsidR="00016090">
              <w:rPr>
                <w:rFonts w:hint="eastAsia"/>
                <w:color w:val="000000"/>
                <w:sz w:val="22"/>
                <w:szCs w:val="22"/>
              </w:rPr>
              <w:br/>
            </w:r>
            <w:r w:rsidR="00016090">
              <w:rPr>
                <w:rFonts w:hint="eastAsia"/>
                <w:color w:val="000000"/>
                <w:sz w:val="22"/>
                <w:szCs w:val="22"/>
              </w:rPr>
              <w:t>（二十一）制订本行章程的修订草案，</w:t>
            </w:r>
            <w:r w:rsidR="00016090">
              <w:rPr>
                <w:rFonts w:hint="eastAsia"/>
                <w:color w:val="FF0000"/>
                <w:sz w:val="22"/>
                <w:szCs w:val="22"/>
              </w:rPr>
              <w:t>制订股东大会议事规则、董事会议事规则，审议批准董事会专门委员会工作规则；</w:t>
            </w:r>
            <w:r w:rsidR="00016090">
              <w:rPr>
                <w:rFonts w:hint="eastAsia"/>
                <w:color w:val="000000"/>
                <w:sz w:val="22"/>
                <w:szCs w:val="22"/>
              </w:rPr>
              <w:br/>
            </w:r>
            <w:r w:rsidR="00016090">
              <w:rPr>
                <w:rFonts w:hint="eastAsia"/>
                <w:color w:val="000000"/>
                <w:sz w:val="22"/>
                <w:szCs w:val="22"/>
              </w:rPr>
              <w:t>（二十二）负责本行信息披露事项，并对本行的会计和财务报告体系的完整性、准确性</w:t>
            </w:r>
            <w:r w:rsidR="005451FD" w:rsidRPr="005451FD">
              <w:rPr>
                <w:rFonts w:hint="eastAsia"/>
                <w:color w:val="FF0000"/>
                <w:sz w:val="22"/>
                <w:szCs w:val="22"/>
              </w:rPr>
              <w:t>和及时性</w:t>
            </w:r>
            <w:r w:rsidR="00016090">
              <w:rPr>
                <w:rFonts w:hint="eastAsia"/>
                <w:color w:val="000000"/>
                <w:sz w:val="22"/>
                <w:szCs w:val="22"/>
              </w:rPr>
              <w:t>承担最终责任；</w:t>
            </w:r>
            <w:r w:rsidR="00016090">
              <w:rPr>
                <w:rFonts w:hint="eastAsia"/>
                <w:color w:val="000000"/>
                <w:sz w:val="22"/>
                <w:szCs w:val="22"/>
              </w:rPr>
              <w:br/>
            </w:r>
            <w:r w:rsidR="00016090">
              <w:rPr>
                <w:rFonts w:hint="eastAsia"/>
                <w:color w:val="000000"/>
                <w:sz w:val="22"/>
                <w:szCs w:val="22"/>
              </w:rPr>
              <w:t>（二十三）</w:t>
            </w:r>
            <w:r w:rsidR="00016090">
              <w:rPr>
                <w:rFonts w:hint="eastAsia"/>
                <w:color w:val="FF0000"/>
                <w:sz w:val="22"/>
                <w:szCs w:val="22"/>
              </w:rPr>
              <w:t>提请股东大会聘用或者解聘为公司财务报告进行定期法定审计的会计师事务所，并每年听取会计师事务所关于审计发现问题的情况汇报；</w:t>
            </w:r>
            <w:r w:rsidR="00016090">
              <w:rPr>
                <w:rFonts w:hint="eastAsia"/>
                <w:color w:val="000000"/>
                <w:sz w:val="22"/>
                <w:szCs w:val="22"/>
              </w:rPr>
              <w:br/>
              <w:t>...</w:t>
            </w:r>
            <w:r w:rsidR="00016090">
              <w:rPr>
                <w:rFonts w:hint="eastAsia"/>
                <w:color w:val="000000"/>
                <w:sz w:val="22"/>
                <w:szCs w:val="22"/>
              </w:rPr>
              <w:br/>
            </w:r>
            <w:r w:rsidR="00016090">
              <w:rPr>
                <w:rFonts w:hint="eastAsia"/>
                <w:color w:val="000000"/>
                <w:sz w:val="22"/>
                <w:szCs w:val="22"/>
              </w:rPr>
              <w:lastRenderedPageBreak/>
              <w:t>（二十八）</w:t>
            </w:r>
            <w:r w:rsidR="00016090">
              <w:rPr>
                <w:rFonts w:hint="eastAsia"/>
                <w:color w:val="FF0000"/>
                <w:sz w:val="22"/>
                <w:szCs w:val="22"/>
              </w:rPr>
              <w:t>维护金融消费者和其他利益相关者合法权</w:t>
            </w:r>
            <w:r w:rsidR="00016090">
              <w:rPr>
                <w:rFonts w:hint="eastAsia"/>
                <w:color w:val="000000"/>
                <w:sz w:val="22"/>
                <w:szCs w:val="22"/>
              </w:rPr>
              <w:t>益；</w:t>
            </w:r>
            <w:r w:rsidR="00016090">
              <w:rPr>
                <w:rFonts w:hint="eastAsia"/>
                <w:color w:val="000000"/>
                <w:sz w:val="22"/>
                <w:szCs w:val="22"/>
              </w:rPr>
              <w:br/>
            </w:r>
            <w:r w:rsidR="00016090">
              <w:rPr>
                <w:rFonts w:hint="eastAsia"/>
                <w:color w:val="000000"/>
                <w:sz w:val="22"/>
                <w:szCs w:val="22"/>
              </w:rPr>
              <w:t>（二十九）建立本行与股东</w:t>
            </w:r>
            <w:r w:rsidR="00016090">
              <w:rPr>
                <w:rFonts w:hint="eastAsia"/>
                <w:color w:val="FF0000"/>
                <w:sz w:val="22"/>
                <w:szCs w:val="22"/>
              </w:rPr>
              <w:t>特别是主要股东</w:t>
            </w:r>
            <w:r w:rsidR="00016090">
              <w:rPr>
                <w:rFonts w:hint="eastAsia"/>
                <w:color w:val="000000"/>
                <w:sz w:val="22"/>
                <w:szCs w:val="22"/>
              </w:rPr>
              <w:t>之间利益冲突的识别、审查和管理机制；</w:t>
            </w:r>
            <w:r w:rsidR="00016090">
              <w:rPr>
                <w:rFonts w:hint="eastAsia"/>
                <w:color w:val="000000"/>
                <w:sz w:val="22"/>
                <w:szCs w:val="22"/>
              </w:rPr>
              <w:br/>
            </w:r>
            <w:r w:rsidR="00016090">
              <w:rPr>
                <w:rFonts w:hint="eastAsia"/>
                <w:color w:val="FF0000"/>
                <w:sz w:val="22"/>
                <w:szCs w:val="22"/>
              </w:rPr>
              <w:t>（三十）建立依法合规、诚实守信的从业人员行为管理文化，审批本行制定的行为守则及其细则，监督高级管理层实施从业人员行为管理，并对从业人员的行为管理承担最终责任</w:t>
            </w:r>
            <w:r w:rsidR="005451FD" w:rsidRPr="005451FD">
              <w:rPr>
                <w:rFonts w:hint="eastAsia"/>
                <w:color w:val="FF0000"/>
                <w:sz w:val="22"/>
                <w:szCs w:val="22"/>
              </w:rPr>
              <w:t>承担股东事务的管理责任</w:t>
            </w:r>
          </w:p>
          <w:p w:rsidR="005451FD" w:rsidRPr="005451FD" w:rsidRDefault="005451FD" w:rsidP="005451FD">
            <w:pPr>
              <w:rPr>
                <w:color w:val="FF0000"/>
                <w:sz w:val="22"/>
                <w:szCs w:val="22"/>
              </w:rPr>
            </w:pPr>
            <w:r w:rsidRPr="005451FD">
              <w:rPr>
                <w:rFonts w:hint="eastAsia"/>
                <w:color w:val="FF0000"/>
                <w:sz w:val="22"/>
                <w:szCs w:val="22"/>
              </w:rPr>
              <w:t>（三十一）制订本行发行债券或者其他证券及上市的方案</w:t>
            </w:r>
          </w:p>
          <w:p w:rsidR="005451FD" w:rsidRPr="005451FD" w:rsidRDefault="005451FD" w:rsidP="005451FD">
            <w:pPr>
              <w:rPr>
                <w:color w:val="FF0000"/>
                <w:sz w:val="22"/>
                <w:szCs w:val="22"/>
              </w:rPr>
            </w:pPr>
            <w:r w:rsidRPr="005451FD">
              <w:rPr>
                <w:rFonts w:hint="eastAsia"/>
                <w:color w:val="FF0000"/>
                <w:sz w:val="22"/>
                <w:szCs w:val="22"/>
              </w:rPr>
              <w:t>（三十二）承担股东事务的管理责任</w:t>
            </w:r>
          </w:p>
          <w:p w:rsidR="005451FD" w:rsidRPr="005451FD" w:rsidRDefault="005451FD" w:rsidP="005451FD">
            <w:pPr>
              <w:rPr>
                <w:color w:val="000000"/>
                <w:sz w:val="22"/>
                <w:szCs w:val="22"/>
              </w:rPr>
            </w:pPr>
            <w:r w:rsidRPr="005451FD">
              <w:rPr>
                <w:rFonts w:hint="eastAsia"/>
                <w:color w:val="000000"/>
                <w:sz w:val="22"/>
                <w:szCs w:val="22"/>
              </w:rPr>
              <w:t>（三十三）法律法规或银行保险监督管理机构规定、本行《章程》或本行“三重一大”决策制度实施办法规定、或股东大会授予董事会行使的其他职权。。</w:t>
            </w:r>
          </w:p>
          <w:p w:rsidR="00016090" w:rsidRPr="005451FD" w:rsidRDefault="00016090">
            <w:pPr>
              <w:rPr>
                <w:rFonts w:ascii="宋体" w:hAnsi="宋体" w:cs="宋体"/>
                <w:color w:val="000000"/>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lastRenderedPageBreak/>
              <w:t>《银行保险机构公司治理准则》第四十四条</w:t>
            </w:r>
            <w:r>
              <w:rPr>
                <w:rFonts w:hint="eastAsia"/>
                <w:color w:val="000000"/>
                <w:sz w:val="22"/>
                <w:szCs w:val="22"/>
              </w:rPr>
              <w:br/>
            </w:r>
            <w:r>
              <w:rPr>
                <w:rFonts w:hint="eastAsia"/>
                <w:color w:val="000000"/>
                <w:sz w:val="22"/>
                <w:szCs w:val="22"/>
              </w:rPr>
              <w:t>《公司法》第四十六条</w:t>
            </w:r>
          </w:p>
        </w:tc>
      </w:tr>
      <w:tr w:rsidR="00016090" w:rsidTr="00862908">
        <w:trPr>
          <w:trHeight w:val="108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lastRenderedPageBreak/>
              <w:t>第七条</w:t>
            </w:r>
            <w:r>
              <w:rPr>
                <w:rFonts w:hint="eastAsia"/>
                <w:color w:val="000000"/>
                <w:sz w:val="22"/>
                <w:szCs w:val="22"/>
              </w:rPr>
              <w:t xml:space="preserve">  </w:t>
            </w:r>
            <w:r>
              <w:rPr>
                <w:rFonts w:hint="eastAsia"/>
                <w:color w:val="000000"/>
                <w:sz w:val="22"/>
                <w:szCs w:val="22"/>
              </w:rPr>
              <w:t>董事会设立战略和三农、审计、消费者权益保护和执行、风险和关联交易控制、提名和薪酬等专门委员会，并制订各专门委员会的工作制度；各专门委员会直接对董事会负责。</w:t>
            </w:r>
          </w:p>
        </w:tc>
        <w:tc>
          <w:tcPr>
            <w:tcW w:w="6804"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第七条</w:t>
            </w:r>
            <w:r>
              <w:rPr>
                <w:rFonts w:hint="eastAsia"/>
                <w:color w:val="000000"/>
                <w:sz w:val="22"/>
                <w:szCs w:val="22"/>
              </w:rPr>
              <w:t xml:space="preserve">  </w:t>
            </w:r>
            <w:r>
              <w:rPr>
                <w:rFonts w:hint="eastAsia"/>
                <w:color w:val="000000"/>
                <w:sz w:val="22"/>
                <w:szCs w:val="22"/>
              </w:rPr>
              <w:t>董事会设立战略和三农、审计、消费者权益保护和执行、风险和关联交易控制、提名和薪酬、</w:t>
            </w:r>
            <w:r>
              <w:rPr>
                <w:rFonts w:hint="eastAsia"/>
                <w:color w:val="FF0000"/>
                <w:sz w:val="22"/>
                <w:szCs w:val="22"/>
              </w:rPr>
              <w:t>绿色金融等</w:t>
            </w:r>
            <w:r>
              <w:rPr>
                <w:rFonts w:hint="eastAsia"/>
                <w:color w:val="000000"/>
                <w:sz w:val="22"/>
                <w:szCs w:val="22"/>
              </w:rPr>
              <w:t>专门委员会，并制订各专门委员会的工作制度；各专门委员会直接对董事会负责。</w:t>
            </w: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本行实际</w:t>
            </w:r>
          </w:p>
        </w:tc>
      </w:tr>
      <w:tr w:rsidR="00016090" w:rsidTr="00862908">
        <w:trPr>
          <w:trHeight w:val="189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第八条</w:t>
            </w:r>
            <w:r>
              <w:rPr>
                <w:rFonts w:hint="eastAsia"/>
                <w:color w:val="000000"/>
                <w:sz w:val="22"/>
                <w:szCs w:val="22"/>
              </w:rPr>
              <w:t xml:space="preserve">  </w:t>
            </w:r>
            <w:r>
              <w:rPr>
                <w:rFonts w:hint="eastAsia"/>
                <w:color w:val="000000"/>
                <w:sz w:val="22"/>
                <w:szCs w:val="22"/>
              </w:rPr>
              <w:t>董事会行使职权的方式：</w:t>
            </w:r>
            <w:r>
              <w:rPr>
                <w:rFonts w:hint="eastAsia"/>
                <w:color w:val="000000"/>
                <w:sz w:val="22"/>
                <w:szCs w:val="22"/>
              </w:rPr>
              <w:br/>
            </w:r>
            <w:r>
              <w:rPr>
                <w:rFonts w:hint="eastAsia"/>
                <w:color w:val="000000"/>
                <w:sz w:val="22"/>
                <w:szCs w:val="22"/>
              </w:rPr>
              <w:t>（一）按规定程序召开董事会会议，组织落实董事会决议。</w:t>
            </w:r>
            <w:r>
              <w:rPr>
                <w:rFonts w:hint="eastAsia"/>
                <w:color w:val="000000"/>
                <w:sz w:val="22"/>
                <w:szCs w:val="22"/>
              </w:rPr>
              <w:br/>
            </w:r>
            <w:r>
              <w:rPr>
                <w:rFonts w:hint="eastAsia"/>
                <w:color w:val="000000"/>
                <w:sz w:val="22"/>
                <w:szCs w:val="22"/>
              </w:rPr>
              <w:t>（二）组织各专门委员会按职责要求开展工作，对各类方案进</w:t>
            </w:r>
            <w:r>
              <w:rPr>
                <w:rFonts w:hint="eastAsia"/>
                <w:color w:val="000000"/>
                <w:sz w:val="22"/>
                <w:szCs w:val="22"/>
              </w:rPr>
              <w:br/>
            </w:r>
            <w:r>
              <w:rPr>
                <w:rFonts w:hint="eastAsia"/>
                <w:color w:val="000000"/>
                <w:sz w:val="22"/>
                <w:szCs w:val="22"/>
              </w:rPr>
              <w:t>…</w:t>
            </w:r>
          </w:p>
        </w:tc>
        <w:tc>
          <w:tcPr>
            <w:tcW w:w="6804"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第八条</w:t>
            </w:r>
            <w:r>
              <w:rPr>
                <w:rFonts w:hint="eastAsia"/>
                <w:color w:val="000000"/>
                <w:sz w:val="22"/>
                <w:szCs w:val="22"/>
              </w:rPr>
              <w:t xml:space="preserve">  </w:t>
            </w:r>
            <w:r>
              <w:rPr>
                <w:rFonts w:hint="eastAsia"/>
                <w:color w:val="000000"/>
                <w:sz w:val="22"/>
                <w:szCs w:val="22"/>
              </w:rPr>
              <w:t>董事会行使职权的方式：</w:t>
            </w:r>
            <w:r>
              <w:rPr>
                <w:rFonts w:hint="eastAsia"/>
                <w:color w:val="000000"/>
                <w:sz w:val="22"/>
                <w:szCs w:val="22"/>
              </w:rPr>
              <w:br/>
            </w:r>
            <w:r>
              <w:rPr>
                <w:rFonts w:hint="eastAsia"/>
                <w:color w:val="000000"/>
                <w:sz w:val="22"/>
                <w:szCs w:val="22"/>
              </w:rPr>
              <w:t>（一）按规定程序召开董事会会议，组织落实</w:t>
            </w:r>
            <w:r>
              <w:rPr>
                <w:rFonts w:hint="eastAsia"/>
                <w:color w:val="FF0000"/>
                <w:sz w:val="22"/>
                <w:szCs w:val="22"/>
              </w:rPr>
              <w:t>股东大会</w:t>
            </w:r>
            <w:r>
              <w:rPr>
                <w:rFonts w:hint="eastAsia"/>
                <w:color w:val="000000"/>
                <w:sz w:val="22"/>
                <w:szCs w:val="22"/>
              </w:rPr>
              <w:t>决议。</w:t>
            </w:r>
            <w:r>
              <w:rPr>
                <w:rFonts w:hint="eastAsia"/>
                <w:color w:val="000000"/>
                <w:sz w:val="22"/>
                <w:szCs w:val="22"/>
              </w:rPr>
              <w:br/>
            </w:r>
            <w:r>
              <w:rPr>
                <w:rFonts w:hint="eastAsia"/>
                <w:color w:val="000000"/>
                <w:sz w:val="22"/>
                <w:szCs w:val="22"/>
              </w:rPr>
              <w:t>（二）组织各专门委员会按职责要求开展工作，对各类方案进</w:t>
            </w:r>
            <w:r>
              <w:rPr>
                <w:rFonts w:hint="eastAsia"/>
                <w:color w:val="000000"/>
                <w:sz w:val="22"/>
                <w:szCs w:val="22"/>
              </w:rPr>
              <w:br/>
              <w:t>...</w:t>
            </w: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 xml:space="preserve">　</w:t>
            </w:r>
          </w:p>
        </w:tc>
      </w:tr>
      <w:tr w:rsidR="00016090" w:rsidTr="00862908">
        <w:trPr>
          <w:trHeight w:val="108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第九条</w:t>
            </w:r>
            <w:r>
              <w:rPr>
                <w:rFonts w:hint="eastAsia"/>
                <w:color w:val="000000"/>
                <w:sz w:val="22"/>
                <w:szCs w:val="22"/>
              </w:rPr>
              <w:t xml:space="preserve">  </w:t>
            </w:r>
            <w:r>
              <w:rPr>
                <w:rFonts w:hint="eastAsia"/>
                <w:color w:val="000000"/>
                <w:sz w:val="22"/>
                <w:szCs w:val="22"/>
              </w:rPr>
              <w:t>董事会会议分为例会和临时会议，本行董事会例会每季度至少应召开</w:t>
            </w:r>
            <w:r>
              <w:rPr>
                <w:rFonts w:hint="eastAsia"/>
                <w:color w:val="000000"/>
                <w:sz w:val="22"/>
                <w:szCs w:val="22"/>
              </w:rPr>
              <w:t>1</w:t>
            </w:r>
            <w:r>
              <w:rPr>
                <w:rFonts w:hint="eastAsia"/>
                <w:color w:val="000000"/>
                <w:sz w:val="22"/>
                <w:szCs w:val="22"/>
              </w:rPr>
              <w:t>次，由董事长召集和主持，于会议召开</w:t>
            </w:r>
            <w:r>
              <w:rPr>
                <w:rFonts w:hint="eastAsia"/>
                <w:color w:val="000000"/>
                <w:sz w:val="22"/>
                <w:szCs w:val="22"/>
              </w:rPr>
              <w:t>10</w:t>
            </w:r>
            <w:r>
              <w:rPr>
                <w:rFonts w:hint="eastAsia"/>
                <w:color w:val="000000"/>
                <w:sz w:val="22"/>
                <w:szCs w:val="22"/>
              </w:rPr>
              <w:t>日前书面通知全体董事。</w:t>
            </w:r>
            <w:r>
              <w:rPr>
                <w:rFonts w:hint="eastAsia"/>
                <w:color w:val="000000"/>
                <w:sz w:val="22"/>
                <w:szCs w:val="22"/>
              </w:rPr>
              <w:br/>
            </w:r>
            <w:r>
              <w:rPr>
                <w:rFonts w:hint="eastAsia"/>
                <w:color w:val="000000"/>
                <w:sz w:val="22"/>
                <w:szCs w:val="22"/>
              </w:rPr>
              <w:t>…</w:t>
            </w:r>
          </w:p>
        </w:tc>
        <w:tc>
          <w:tcPr>
            <w:tcW w:w="6804"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第九条</w:t>
            </w:r>
            <w:r>
              <w:rPr>
                <w:rFonts w:hint="eastAsia"/>
                <w:color w:val="000000"/>
                <w:sz w:val="22"/>
                <w:szCs w:val="22"/>
              </w:rPr>
              <w:t xml:space="preserve">  </w:t>
            </w:r>
            <w:r>
              <w:rPr>
                <w:rFonts w:hint="eastAsia"/>
                <w:color w:val="000000"/>
                <w:sz w:val="22"/>
                <w:szCs w:val="22"/>
              </w:rPr>
              <w:t>董事会会议分为</w:t>
            </w:r>
            <w:r>
              <w:rPr>
                <w:rFonts w:hint="eastAsia"/>
                <w:color w:val="FF0000"/>
                <w:sz w:val="22"/>
                <w:szCs w:val="22"/>
              </w:rPr>
              <w:t>定期会议</w:t>
            </w:r>
            <w:r>
              <w:rPr>
                <w:rFonts w:hint="eastAsia"/>
                <w:color w:val="000000"/>
                <w:sz w:val="22"/>
                <w:szCs w:val="22"/>
              </w:rPr>
              <w:t>和临时会议，本行董事会</w:t>
            </w:r>
            <w:r>
              <w:rPr>
                <w:rFonts w:hint="eastAsia"/>
                <w:color w:val="FF0000"/>
                <w:sz w:val="22"/>
                <w:szCs w:val="22"/>
              </w:rPr>
              <w:t>定期会议</w:t>
            </w:r>
            <w:r>
              <w:rPr>
                <w:rFonts w:hint="eastAsia"/>
                <w:color w:val="000000"/>
                <w:sz w:val="22"/>
                <w:szCs w:val="22"/>
              </w:rPr>
              <w:t>每季度至少应召开</w:t>
            </w:r>
            <w:r>
              <w:rPr>
                <w:rFonts w:hint="eastAsia"/>
                <w:color w:val="000000"/>
                <w:sz w:val="22"/>
                <w:szCs w:val="22"/>
              </w:rPr>
              <w:t>1</w:t>
            </w:r>
            <w:r>
              <w:rPr>
                <w:rFonts w:hint="eastAsia"/>
                <w:color w:val="000000"/>
                <w:sz w:val="22"/>
                <w:szCs w:val="22"/>
              </w:rPr>
              <w:t>次，由董事长召集和主持，于会议召开</w:t>
            </w:r>
            <w:r>
              <w:rPr>
                <w:rFonts w:hint="eastAsia"/>
                <w:color w:val="000000"/>
                <w:sz w:val="22"/>
                <w:szCs w:val="22"/>
              </w:rPr>
              <w:t>10</w:t>
            </w:r>
            <w:r>
              <w:rPr>
                <w:rFonts w:hint="eastAsia"/>
                <w:color w:val="000000"/>
                <w:sz w:val="22"/>
                <w:szCs w:val="22"/>
              </w:rPr>
              <w:t>日前书面通知全体董事。</w:t>
            </w:r>
            <w:r>
              <w:rPr>
                <w:rFonts w:hint="eastAsia"/>
                <w:color w:val="000000"/>
                <w:sz w:val="22"/>
                <w:szCs w:val="22"/>
              </w:rPr>
              <w:br/>
            </w:r>
            <w:r>
              <w:rPr>
                <w:rFonts w:hint="eastAsia"/>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《银行保险机构公司治理准则》第四十九条</w:t>
            </w:r>
          </w:p>
        </w:tc>
      </w:tr>
      <w:tr w:rsidR="00016090" w:rsidTr="00862908">
        <w:trPr>
          <w:trHeight w:val="270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lastRenderedPageBreak/>
              <w:t>第十条</w:t>
            </w:r>
            <w:r>
              <w:rPr>
                <w:rFonts w:hint="eastAsia"/>
                <w:color w:val="000000"/>
                <w:sz w:val="22"/>
                <w:szCs w:val="22"/>
              </w:rPr>
              <w:t xml:space="preserve">  </w:t>
            </w:r>
            <w:r>
              <w:rPr>
                <w:rFonts w:hint="eastAsia"/>
                <w:color w:val="000000"/>
                <w:sz w:val="22"/>
                <w:szCs w:val="22"/>
              </w:rPr>
              <w:t>有下列情形之一的，董事长应在</w:t>
            </w:r>
            <w:r>
              <w:rPr>
                <w:rFonts w:hint="eastAsia"/>
                <w:color w:val="000000"/>
                <w:sz w:val="22"/>
                <w:szCs w:val="22"/>
              </w:rPr>
              <w:t>10</w:t>
            </w:r>
            <w:r>
              <w:rPr>
                <w:rFonts w:hint="eastAsia"/>
                <w:color w:val="000000"/>
                <w:sz w:val="22"/>
                <w:szCs w:val="22"/>
              </w:rPr>
              <w:t>个工作日内召集临时董事会会议：</w:t>
            </w:r>
            <w:r>
              <w:rPr>
                <w:rFonts w:hint="eastAsia"/>
                <w:color w:val="000000"/>
                <w:sz w:val="22"/>
                <w:szCs w:val="22"/>
              </w:rPr>
              <w:br/>
            </w:r>
            <w:r>
              <w:rPr>
                <w:rFonts w:hint="eastAsia"/>
                <w:color w:val="000000"/>
                <w:sz w:val="22"/>
                <w:szCs w:val="22"/>
              </w:rPr>
              <w:t>（一）董事长认为必要时；</w:t>
            </w:r>
            <w:r>
              <w:rPr>
                <w:rFonts w:hint="eastAsia"/>
                <w:color w:val="000000"/>
                <w:sz w:val="22"/>
                <w:szCs w:val="22"/>
              </w:rPr>
              <w:br/>
            </w:r>
            <w:r>
              <w:rPr>
                <w:rFonts w:hint="eastAsia"/>
                <w:color w:val="000000"/>
                <w:sz w:val="22"/>
                <w:szCs w:val="22"/>
              </w:rPr>
              <w:t>（二）代表</w:t>
            </w:r>
            <w:r>
              <w:rPr>
                <w:rFonts w:hint="eastAsia"/>
                <w:color w:val="000000"/>
                <w:sz w:val="22"/>
                <w:szCs w:val="22"/>
              </w:rPr>
              <w:t>10</w:t>
            </w:r>
            <w:r>
              <w:rPr>
                <w:rFonts w:hint="eastAsia"/>
                <w:color w:val="000000"/>
                <w:sz w:val="22"/>
                <w:szCs w:val="22"/>
              </w:rPr>
              <w:t>％以上表决权的股东提议时；</w:t>
            </w:r>
            <w:r>
              <w:rPr>
                <w:rFonts w:hint="eastAsia"/>
                <w:color w:val="000000"/>
                <w:sz w:val="22"/>
                <w:szCs w:val="22"/>
              </w:rPr>
              <w:br/>
            </w:r>
            <w:r>
              <w:rPr>
                <w:rFonts w:hint="eastAsia"/>
                <w:color w:val="000000"/>
                <w:sz w:val="22"/>
                <w:szCs w:val="22"/>
              </w:rPr>
              <w:t>（三）</w:t>
            </w:r>
            <w:r>
              <w:rPr>
                <w:rFonts w:hint="eastAsia"/>
                <w:color w:val="000000"/>
                <w:sz w:val="22"/>
                <w:szCs w:val="22"/>
              </w:rPr>
              <w:t>1/3</w:t>
            </w:r>
            <w:r>
              <w:rPr>
                <w:rFonts w:hint="eastAsia"/>
                <w:color w:val="000000"/>
                <w:sz w:val="22"/>
                <w:szCs w:val="22"/>
              </w:rPr>
              <w:t>以上董事联名提议时；</w:t>
            </w:r>
            <w:r>
              <w:rPr>
                <w:rFonts w:hint="eastAsia"/>
                <w:color w:val="000000"/>
                <w:sz w:val="22"/>
                <w:szCs w:val="22"/>
              </w:rPr>
              <w:br/>
            </w:r>
            <w:r>
              <w:rPr>
                <w:rFonts w:hint="eastAsia"/>
                <w:color w:val="000000"/>
                <w:sz w:val="22"/>
                <w:szCs w:val="22"/>
              </w:rPr>
              <w:t>（四）全体独立董事提议时；</w:t>
            </w:r>
            <w:r>
              <w:rPr>
                <w:rFonts w:hint="eastAsia"/>
                <w:color w:val="000000"/>
                <w:sz w:val="22"/>
                <w:szCs w:val="22"/>
              </w:rPr>
              <w:br/>
            </w:r>
            <w:r>
              <w:rPr>
                <w:rFonts w:hint="eastAsia"/>
                <w:color w:val="000000"/>
                <w:sz w:val="22"/>
                <w:szCs w:val="22"/>
              </w:rPr>
              <w:t>（五）监事会提议时；</w:t>
            </w:r>
            <w:r>
              <w:rPr>
                <w:rFonts w:hint="eastAsia"/>
                <w:color w:val="000000"/>
                <w:sz w:val="22"/>
                <w:szCs w:val="22"/>
              </w:rPr>
              <w:br/>
            </w:r>
            <w:r>
              <w:rPr>
                <w:rFonts w:hint="eastAsia"/>
                <w:color w:val="FF0000"/>
                <w:sz w:val="22"/>
                <w:szCs w:val="22"/>
              </w:rPr>
              <w:t>（六）行长提议时。</w:t>
            </w:r>
          </w:p>
        </w:tc>
        <w:tc>
          <w:tcPr>
            <w:tcW w:w="6804" w:type="dxa"/>
            <w:tcBorders>
              <w:top w:val="nil"/>
              <w:left w:val="nil"/>
              <w:bottom w:val="single" w:sz="4" w:space="0" w:color="auto"/>
              <w:right w:val="single" w:sz="4" w:space="0" w:color="auto"/>
            </w:tcBorders>
            <w:shd w:val="clear" w:color="auto" w:fill="auto"/>
            <w:vAlign w:val="center"/>
            <w:hideMark/>
          </w:tcPr>
          <w:p w:rsidR="00016090" w:rsidRDefault="00016090" w:rsidP="009558F6">
            <w:pPr>
              <w:rPr>
                <w:rFonts w:ascii="宋体" w:hAnsi="宋体" w:cs="宋体"/>
                <w:color w:val="000000"/>
                <w:sz w:val="22"/>
                <w:szCs w:val="22"/>
              </w:rPr>
            </w:pPr>
            <w:r>
              <w:rPr>
                <w:rFonts w:hint="eastAsia"/>
                <w:color w:val="000000"/>
                <w:sz w:val="22"/>
                <w:szCs w:val="22"/>
              </w:rPr>
              <w:t>第十条</w:t>
            </w:r>
            <w:r w:rsidR="009558F6">
              <w:rPr>
                <w:rFonts w:hint="eastAsia"/>
                <w:color w:val="000000"/>
                <w:sz w:val="22"/>
                <w:szCs w:val="22"/>
              </w:rPr>
              <w:t xml:space="preserve">  </w:t>
            </w:r>
            <w:r>
              <w:rPr>
                <w:rFonts w:hint="eastAsia"/>
                <w:color w:val="000000"/>
                <w:sz w:val="22"/>
                <w:szCs w:val="22"/>
              </w:rPr>
              <w:t>有下列情形之一的，</w:t>
            </w:r>
            <w:r w:rsidR="009558F6" w:rsidRPr="009558F6">
              <w:rPr>
                <w:rFonts w:hint="eastAsia"/>
                <w:color w:val="FF0000"/>
                <w:sz w:val="22"/>
                <w:szCs w:val="22"/>
              </w:rPr>
              <w:t>应当召开</w:t>
            </w:r>
            <w:r w:rsidRPr="009558F6">
              <w:rPr>
                <w:rFonts w:hint="eastAsia"/>
                <w:color w:val="FF0000"/>
                <w:sz w:val="22"/>
                <w:szCs w:val="22"/>
              </w:rPr>
              <w:t>临时董事会会议：</w:t>
            </w:r>
            <w:r>
              <w:rPr>
                <w:rFonts w:hint="eastAsia"/>
                <w:color w:val="000000"/>
                <w:sz w:val="22"/>
                <w:szCs w:val="22"/>
              </w:rPr>
              <w:br/>
            </w:r>
            <w:r>
              <w:rPr>
                <w:rFonts w:hint="eastAsia"/>
                <w:color w:val="000000"/>
                <w:sz w:val="22"/>
                <w:szCs w:val="22"/>
              </w:rPr>
              <w:t>（一）董事长认为必要时；</w:t>
            </w:r>
            <w:r>
              <w:rPr>
                <w:rFonts w:hint="eastAsia"/>
                <w:color w:val="000000"/>
                <w:sz w:val="22"/>
                <w:szCs w:val="22"/>
              </w:rPr>
              <w:br/>
            </w:r>
            <w:r>
              <w:rPr>
                <w:rFonts w:hint="eastAsia"/>
                <w:color w:val="000000"/>
                <w:sz w:val="22"/>
                <w:szCs w:val="22"/>
              </w:rPr>
              <w:t>（二）代表</w:t>
            </w:r>
            <w:r>
              <w:rPr>
                <w:rFonts w:hint="eastAsia"/>
                <w:color w:val="000000"/>
                <w:sz w:val="22"/>
                <w:szCs w:val="22"/>
              </w:rPr>
              <w:t>10</w:t>
            </w:r>
            <w:r>
              <w:rPr>
                <w:rFonts w:hint="eastAsia"/>
                <w:color w:val="000000"/>
                <w:sz w:val="22"/>
                <w:szCs w:val="22"/>
              </w:rPr>
              <w:t>％以上表决权的股东提议时；</w:t>
            </w:r>
            <w:r>
              <w:rPr>
                <w:rFonts w:hint="eastAsia"/>
                <w:color w:val="000000"/>
                <w:sz w:val="22"/>
                <w:szCs w:val="22"/>
              </w:rPr>
              <w:br/>
            </w:r>
            <w:r>
              <w:rPr>
                <w:rFonts w:hint="eastAsia"/>
                <w:color w:val="000000"/>
                <w:sz w:val="22"/>
                <w:szCs w:val="22"/>
              </w:rPr>
              <w:t>（三）</w:t>
            </w:r>
            <w:r>
              <w:rPr>
                <w:rFonts w:hint="eastAsia"/>
                <w:color w:val="000000"/>
                <w:sz w:val="22"/>
                <w:szCs w:val="22"/>
              </w:rPr>
              <w:t>1/3</w:t>
            </w:r>
            <w:r>
              <w:rPr>
                <w:rFonts w:hint="eastAsia"/>
                <w:color w:val="000000"/>
                <w:sz w:val="22"/>
                <w:szCs w:val="22"/>
              </w:rPr>
              <w:t>以上董事联名提议时；</w:t>
            </w:r>
            <w:r>
              <w:rPr>
                <w:rFonts w:hint="eastAsia"/>
                <w:color w:val="000000"/>
                <w:sz w:val="22"/>
                <w:szCs w:val="22"/>
              </w:rPr>
              <w:br/>
            </w:r>
            <w:r>
              <w:rPr>
                <w:rFonts w:hint="eastAsia"/>
                <w:color w:val="000000"/>
                <w:sz w:val="22"/>
                <w:szCs w:val="22"/>
              </w:rPr>
              <w:t>（四）</w:t>
            </w:r>
            <w:r>
              <w:rPr>
                <w:rFonts w:hint="eastAsia"/>
                <w:color w:val="FF0000"/>
                <w:sz w:val="22"/>
                <w:szCs w:val="22"/>
              </w:rPr>
              <w:t>2</w:t>
            </w:r>
            <w:r>
              <w:rPr>
                <w:rFonts w:hint="eastAsia"/>
                <w:color w:val="FF0000"/>
                <w:sz w:val="22"/>
                <w:szCs w:val="22"/>
              </w:rPr>
              <w:t>名以上独立董事提议时；</w:t>
            </w:r>
            <w:r>
              <w:rPr>
                <w:rFonts w:hint="eastAsia"/>
                <w:color w:val="000000"/>
                <w:sz w:val="22"/>
                <w:szCs w:val="22"/>
              </w:rPr>
              <w:br/>
            </w:r>
            <w:r>
              <w:rPr>
                <w:rFonts w:hint="eastAsia"/>
                <w:color w:val="000000"/>
                <w:sz w:val="22"/>
                <w:szCs w:val="22"/>
              </w:rPr>
              <w:t>（五）监事会提议时；</w:t>
            </w:r>
            <w:r>
              <w:rPr>
                <w:rFonts w:hint="eastAsia"/>
                <w:color w:val="000000"/>
                <w:sz w:val="22"/>
                <w:szCs w:val="22"/>
              </w:rPr>
              <w:br/>
            </w:r>
            <w:r>
              <w:rPr>
                <w:rFonts w:hint="eastAsia"/>
                <w:color w:val="000000"/>
                <w:sz w:val="22"/>
                <w:szCs w:val="22"/>
              </w:rPr>
              <w:t>（六）法律法规、银行业监督管理机构及本章程规定的其他情形。</w:t>
            </w: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《银行保险机构公司治理准则》第四十九条</w:t>
            </w:r>
          </w:p>
        </w:tc>
      </w:tr>
      <w:tr w:rsidR="00016090" w:rsidTr="00862908">
        <w:trPr>
          <w:trHeight w:val="81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第十一条</w:t>
            </w:r>
            <w:r>
              <w:rPr>
                <w:rFonts w:hint="eastAsia"/>
                <w:color w:val="000000"/>
                <w:sz w:val="22"/>
                <w:szCs w:val="22"/>
              </w:rPr>
              <w:t xml:space="preserve">  </w:t>
            </w:r>
            <w:r>
              <w:rPr>
                <w:rFonts w:hint="eastAsia"/>
                <w:color w:val="000000"/>
                <w:sz w:val="22"/>
                <w:szCs w:val="22"/>
              </w:rPr>
              <w:t>董事会召开临时董事会会议的通知方式为：书面通知，包括挂号信、电报、电传及经确认收到的传真、电子邮件；通知时限为：会议召开前的五个工作日内。</w:t>
            </w:r>
          </w:p>
        </w:tc>
        <w:tc>
          <w:tcPr>
            <w:tcW w:w="6804" w:type="dxa"/>
            <w:tcBorders>
              <w:top w:val="nil"/>
              <w:left w:val="nil"/>
              <w:bottom w:val="single" w:sz="4" w:space="0" w:color="auto"/>
              <w:right w:val="single" w:sz="4" w:space="0" w:color="auto"/>
            </w:tcBorders>
            <w:shd w:val="clear" w:color="auto" w:fill="auto"/>
            <w:vAlign w:val="center"/>
            <w:hideMark/>
          </w:tcPr>
          <w:p w:rsidR="00016090" w:rsidRDefault="00016090" w:rsidP="009D5EE8">
            <w:pPr>
              <w:rPr>
                <w:rFonts w:ascii="宋体" w:hAnsi="宋体" w:cs="宋体"/>
                <w:color w:val="000000"/>
                <w:sz w:val="22"/>
                <w:szCs w:val="22"/>
              </w:rPr>
            </w:pPr>
            <w:r>
              <w:rPr>
                <w:rFonts w:hint="eastAsia"/>
                <w:color w:val="000000"/>
                <w:sz w:val="22"/>
                <w:szCs w:val="22"/>
              </w:rPr>
              <w:t>第十一条董事会召开临时董事会会议的通知方式为：书面通知，包括挂号信、电报、电传及经确认收到的传真、电子邮件；通知时限为：会议召开前的</w:t>
            </w:r>
            <w:r>
              <w:rPr>
                <w:rFonts w:hint="eastAsia"/>
                <w:color w:val="FF0000"/>
                <w:sz w:val="22"/>
                <w:szCs w:val="22"/>
              </w:rPr>
              <w:t>五日内</w:t>
            </w: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 xml:space="preserve">　</w:t>
            </w:r>
          </w:p>
        </w:tc>
      </w:tr>
      <w:tr w:rsidR="00016090" w:rsidTr="00862908">
        <w:trPr>
          <w:trHeight w:val="297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第十七条</w:t>
            </w:r>
            <w:r>
              <w:rPr>
                <w:rFonts w:hint="eastAsia"/>
                <w:color w:val="000000"/>
                <w:sz w:val="22"/>
                <w:szCs w:val="22"/>
              </w:rPr>
              <w:t xml:space="preserve">  </w:t>
            </w:r>
            <w:r>
              <w:rPr>
                <w:rFonts w:hint="eastAsia"/>
                <w:color w:val="000000"/>
                <w:sz w:val="22"/>
                <w:szCs w:val="22"/>
              </w:rPr>
              <w:t>董事会会议应当由董事本人出席，董事因事不能出席的，可以书面委托同类别其他董事代为出席。</w:t>
            </w:r>
            <w:r>
              <w:rPr>
                <w:rFonts w:hint="eastAsia"/>
                <w:color w:val="000000"/>
                <w:sz w:val="22"/>
                <w:szCs w:val="22"/>
              </w:rPr>
              <w:br/>
            </w:r>
            <w:r>
              <w:rPr>
                <w:rFonts w:hint="eastAsia"/>
                <w:color w:val="000000"/>
                <w:sz w:val="22"/>
                <w:szCs w:val="22"/>
              </w:rPr>
              <w:t>委托书应当载明代理人的姓名，代理事项、权限和有效期限，并由委托人签名或盖章。</w:t>
            </w:r>
            <w:r>
              <w:rPr>
                <w:rFonts w:hint="eastAsia"/>
                <w:color w:val="000000"/>
                <w:sz w:val="22"/>
                <w:szCs w:val="22"/>
              </w:rPr>
              <w:br/>
            </w:r>
            <w:r>
              <w:rPr>
                <w:rFonts w:hint="eastAsia"/>
                <w:color w:val="000000"/>
                <w:sz w:val="22"/>
                <w:szCs w:val="22"/>
              </w:rPr>
              <w:t>代为出席会议的董事应当在授权范围内行使董事的权利。董事未出席董事会会议，亦未委托代表出席的，视为放弃在该次会议上的投票权。</w:t>
            </w:r>
          </w:p>
        </w:tc>
        <w:tc>
          <w:tcPr>
            <w:tcW w:w="6804"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第十七条</w:t>
            </w:r>
            <w:r>
              <w:rPr>
                <w:rFonts w:hint="eastAsia"/>
                <w:color w:val="000000"/>
                <w:sz w:val="22"/>
                <w:szCs w:val="22"/>
              </w:rPr>
              <w:t xml:space="preserve">  </w:t>
            </w:r>
            <w:r>
              <w:rPr>
                <w:rFonts w:hint="eastAsia"/>
                <w:color w:val="000000"/>
                <w:sz w:val="22"/>
                <w:szCs w:val="22"/>
              </w:rPr>
              <w:t>董事会会议应当由董事本人出席，董事因事不能出席的，可以书面委托同类别其他董事代为出席。</w:t>
            </w:r>
            <w:r>
              <w:rPr>
                <w:rFonts w:hint="eastAsia"/>
                <w:color w:val="000000"/>
                <w:sz w:val="22"/>
                <w:szCs w:val="22"/>
              </w:rPr>
              <w:br/>
            </w:r>
            <w:r>
              <w:rPr>
                <w:rFonts w:hint="eastAsia"/>
                <w:color w:val="000000"/>
                <w:sz w:val="22"/>
                <w:szCs w:val="22"/>
              </w:rPr>
              <w:t>委托书应当载明代理人的姓名，代理事项、权限和有效期限，并由委托人签名或盖章。</w:t>
            </w:r>
            <w:r>
              <w:rPr>
                <w:rFonts w:hint="eastAsia"/>
                <w:color w:val="000000"/>
                <w:sz w:val="22"/>
                <w:szCs w:val="22"/>
              </w:rPr>
              <w:br/>
            </w:r>
            <w:r>
              <w:rPr>
                <w:rFonts w:hint="eastAsia"/>
                <w:color w:val="000000"/>
                <w:sz w:val="22"/>
                <w:szCs w:val="22"/>
              </w:rPr>
              <w:t>代为出席会议的董事应当在授权范围内行使董事的权利。董事未出席董事会会议，亦未委托代表出席的，视为放弃在该次会议上的投票权。</w:t>
            </w:r>
            <w:r>
              <w:rPr>
                <w:rFonts w:hint="eastAsia"/>
                <w:color w:val="000000"/>
                <w:sz w:val="22"/>
                <w:szCs w:val="22"/>
              </w:rPr>
              <w:br/>
            </w:r>
            <w:r w:rsidRPr="00FB5FEC">
              <w:rPr>
                <w:rFonts w:hint="eastAsia"/>
                <w:color w:val="FF0000"/>
                <w:sz w:val="22"/>
                <w:szCs w:val="22"/>
              </w:rPr>
              <w:t>一名董事原则上最多接受两名未亲自出席会议董事的委托。在审议关联交易事项时，非关联董事不得委托关联董事代为出席。</w:t>
            </w: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《银行保险机构公司治理准则》第三十二条</w:t>
            </w:r>
          </w:p>
        </w:tc>
      </w:tr>
      <w:tr w:rsidR="00016090" w:rsidTr="00862908">
        <w:trPr>
          <w:trHeight w:val="405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lastRenderedPageBreak/>
              <w:t>第二十五条</w:t>
            </w:r>
            <w:r>
              <w:rPr>
                <w:rFonts w:hint="eastAsia"/>
                <w:color w:val="000000"/>
                <w:sz w:val="22"/>
                <w:szCs w:val="22"/>
              </w:rPr>
              <w:t xml:space="preserve">  </w:t>
            </w:r>
            <w:r>
              <w:rPr>
                <w:rFonts w:hint="eastAsia"/>
                <w:color w:val="000000"/>
                <w:sz w:val="22"/>
                <w:szCs w:val="22"/>
              </w:rPr>
              <w:t>董事会以会议形式对拟决议事项进行决议，决议表决方式为记名投票表决。每名董事有一票表决权。符合以下条件时，董事会会议可以采取传真等书面传签的形式：</w:t>
            </w:r>
            <w:r>
              <w:rPr>
                <w:rFonts w:hint="eastAsia"/>
                <w:color w:val="000000"/>
                <w:sz w:val="22"/>
                <w:szCs w:val="22"/>
              </w:rPr>
              <w:br/>
            </w:r>
            <w:r>
              <w:rPr>
                <w:rFonts w:hint="eastAsia"/>
                <w:color w:val="000000"/>
                <w:sz w:val="22"/>
                <w:szCs w:val="22"/>
              </w:rPr>
              <w:t>（一）书面传签事项不属于《章程》规定的重大事项；</w:t>
            </w:r>
            <w:r>
              <w:rPr>
                <w:rFonts w:hint="eastAsia"/>
                <w:color w:val="000000"/>
                <w:sz w:val="22"/>
                <w:szCs w:val="22"/>
              </w:rPr>
              <w:br/>
            </w:r>
            <w:r>
              <w:rPr>
                <w:rFonts w:hint="eastAsia"/>
                <w:color w:val="000000"/>
                <w:sz w:val="22"/>
                <w:szCs w:val="22"/>
              </w:rPr>
              <w:t>（二）书面传签事项至少在表决前三日内送达全体董事，并提供会议议题的相关背景资料和有助于董事作出决策的相关信息和数据；</w:t>
            </w:r>
            <w:r>
              <w:rPr>
                <w:rFonts w:hint="eastAsia"/>
                <w:color w:val="000000"/>
                <w:sz w:val="22"/>
                <w:szCs w:val="22"/>
              </w:rPr>
              <w:br/>
            </w:r>
            <w:r>
              <w:rPr>
                <w:rFonts w:hint="eastAsia"/>
                <w:color w:val="000000"/>
                <w:sz w:val="22"/>
                <w:szCs w:val="22"/>
              </w:rPr>
              <w:t>（三）董事可以充分表达意见；</w:t>
            </w:r>
            <w:r>
              <w:rPr>
                <w:rFonts w:hint="eastAsia"/>
                <w:color w:val="000000"/>
                <w:sz w:val="22"/>
                <w:szCs w:val="22"/>
              </w:rPr>
              <w:br/>
            </w:r>
            <w:r>
              <w:rPr>
                <w:rFonts w:hint="eastAsia"/>
                <w:color w:val="000000"/>
                <w:sz w:val="22"/>
                <w:szCs w:val="22"/>
              </w:rPr>
              <w:t>（四）书面传签采取一事一表决的形式，不得要求董事对多个事项只作出一个表决；</w:t>
            </w:r>
            <w:r>
              <w:rPr>
                <w:rFonts w:hint="eastAsia"/>
                <w:color w:val="000000"/>
                <w:sz w:val="22"/>
                <w:szCs w:val="22"/>
              </w:rPr>
              <w:br/>
            </w:r>
            <w:r>
              <w:rPr>
                <w:rFonts w:hint="eastAsia"/>
                <w:color w:val="000000"/>
                <w:sz w:val="22"/>
                <w:szCs w:val="22"/>
              </w:rPr>
              <w:t>（五）书面传签应当确有必要，书面传签提案应当说明采取书面传签的理由；</w:t>
            </w:r>
            <w:r>
              <w:rPr>
                <w:rFonts w:hint="eastAsia"/>
                <w:color w:val="000000"/>
                <w:sz w:val="22"/>
                <w:szCs w:val="22"/>
              </w:rPr>
              <w:br/>
            </w:r>
            <w:r>
              <w:rPr>
                <w:rFonts w:hint="eastAsia"/>
                <w:color w:val="000000"/>
                <w:sz w:val="22"/>
                <w:szCs w:val="22"/>
              </w:rPr>
              <w:t>（六）明确书面传签时限，表决时限结束当日通知董事表决结果。</w:t>
            </w:r>
          </w:p>
        </w:tc>
        <w:tc>
          <w:tcPr>
            <w:tcW w:w="6804"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第二十五条</w:t>
            </w:r>
            <w:r>
              <w:rPr>
                <w:rFonts w:hint="eastAsia"/>
                <w:color w:val="000000"/>
                <w:sz w:val="22"/>
                <w:szCs w:val="22"/>
              </w:rPr>
              <w:t xml:space="preserve">  </w:t>
            </w:r>
            <w:r>
              <w:rPr>
                <w:rFonts w:hint="eastAsia"/>
                <w:color w:val="000000"/>
                <w:sz w:val="22"/>
                <w:szCs w:val="22"/>
              </w:rPr>
              <w:t>董事会以会议形式对拟决议事项进行决议，决议表决方式为记名投票表决。每名董事有一票表决权。符合以下条件时，董事会会议可以采取传真等</w:t>
            </w:r>
            <w:r>
              <w:rPr>
                <w:rFonts w:hint="eastAsia"/>
                <w:color w:val="FF0000"/>
                <w:sz w:val="22"/>
                <w:szCs w:val="22"/>
              </w:rPr>
              <w:t>书面传签</w:t>
            </w:r>
            <w:r>
              <w:rPr>
                <w:rFonts w:hint="eastAsia"/>
                <w:color w:val="000000"/>
                <w:sz w:val="22"/>
                <w:szCs w:val="22"/>
              </w:rPr>
              <w:t>的形式：</w:t>
            </w:r>
            <w:r>
              <w:rPr>
                <w:rFonts w:hint="eastAsia"/>
                <w:color w:val="000000"/>
                <w:sz w:val="22"/>
                <w:szCs w:val="22"/>
              </w:rPr>
              <w:br/>
            </w:r>
            <w:r>
              <w:rPr>
                <w:rFonts w:hint="eastAsia"/>
                <w:color w:val="000000"/>
                <w:sz w:val="22"/>
                <w:szCs w:val="22"/>
              </w:rPr>
              <w:t>（一）</w:t>
            </w:r>
            <w:r>
              <w:rPr>
                <w:rFonts w:hint="eastAsia"/>
                <w:color w:val="FF0000"/>
                <w:sz w:val="22"/>
                <w:szCs w:val="22"/>
              </w:rPr>
              <w:t>书面传签事项</w:t>
            </w:r>
            <w:r>
              <w:rPr>
                <w:rFonts w:hint="eastAsia"/>
                <w:color w:val="000000"/>
                <w:sz w:val="22"/>
                <w:szCs w:val="22"/>
              </w:rPr>
              <w:t>不属于《章程》规定的重大事项；</w:t>
            </w:r>
            <w:r>
              <w:rPr>
                <w:rFonts w:hint="eastAsia"/>
                <w:color w:val="000000"/>
                <w:sz w:val="22"/>
                <w:szCs w:val="22"/>
              </w:rPr>
              <w:br/>
            </w:r>
            <w:r>
              <w:rPr>
                <w:rFonts w:hint="eastAsia"/>
                <w:color w:val="000000"/>
                <w:sz w:val="22"/>
                <w:szCs w:val="22"/>
              </w:rPr>
              <w:t>（二）</w:t>
            </w:r>
            <w:r>
              <w:rPr>
                <w:rFonts w:hint="eastAsia"/>
                <w:color w:val="FF0000"/>
                <w:sz w:val="22"/>
                <w:szCs w:val="22"/>
              </w:rPr>
              <w:t>书面传签事项</w:t>
            </w:r>
            <w:r>
              <w:rPr>
                <w:rFonts w:hint="eastAsia"/>
                <w:color w:val="000000"/>
                <w:sz w:val="22"/>
                <w:szCs w:val="22"/>
              </w:rPr>
              <w:t>至少在表决前三日内送达全体董事，并提供会议议题的相关背景资料和有助于董事作出决策的相关信息和数据；</w:t>
            </w:r>
            <w:r>
              <w:rPr>
                <w:rFonts w:hint="eastAsia"/>
                <w:color w:val="000000"/>
                <w:sz w:val="22"/>
                <w:szCs w:val="22"/>
              </w:rPr>
              <w:br/>
            </w:r>
            <w:r>
              <w:rPr>
                <w:rFonts w:hint="eastAsia"/>
                <w:color w:val="000000"/>
                <w:sz w:val="22"/>
                <w:szCs w:val="22"/>
              </w:rPr>
              <w:t>（三）董事可以充分表达意见；</w:t>
            </w:r>
            <w:r>
              <w:rPr>
                <w:rFonts w:hint="eastAsia"/>
                <w:color w:val="000000"/>
                <w:sz w:val="22"/>
                <w:szCs w:val="22"/>
              </w:rPr>
              <w:br/>
            </w:r>
            <w:r>
              <w:rPr>
                <w:rFonts w:hint="eastAsia"/>
                <w:color w:val="000000"/>
                <w:sz w:val="22"/>
                <w:szCs w:val="22"/>
              </w:rPr>
              <w:t>（四）</w:t>
            </w:r>
            <w:r>
              <w:rPr>
                <w:rFonts w:hint="eastAsia"/>
                <w:color w:val="FF0000"/>
                <w:sz w:val="22"/>
                <w:szCs w:val="22"/>
              </w:rPr>
              <w:t>书面传签</w:t>
            </w:r>
            <w:r>
              <w:rPr>
                <w:rFonts w:hint="eastAsia"/>
                <w:color w:val="000000"/>
                <w:sz w:val="22"/>
                <w:szCs w:val="22"/>
              </w:rPr>
              <w:t>采取一事一表决的形式，不得要求董事对多个事项只作出一个表决；</w:t>
            </w:r>
            <w:r>
              <w:rPr>
                <w:rFonts w:hint="eastAsia"/>
                <w:color w:val="000000"/>
                <w:sz w:val="22"/>
                <w:szCs w:val="22"/>
              </w:rPr>
              <w:br/>
            </w:r>
            <w:r>
              <w:rPr>
                <w:rFonts w:hint="eastAsia"/>
                <w:color w:val="000000"/>
                <w:sz w:val="22"/>
                <w:szCs w:val="22"/>
              </w:rPr>
              <w:t>（五）</w:t>
            </w:r>
            <w:r>
              <w:rPr>
                <w:rFonts w:hint="eastAsia"/>
                <w:color w:val="FF0000"/>
                <w:sz w:val="22"/>
                <w:szCs w:val="22"/>
              </w:rPr>
              <w:t>书面传签</w:t>
            </w:r>
            <w:r>
              <w:rPr>
                <w:rFonts w:hint="eastAsia"/>
                <w:color w:val="000000"/>
                <w:sz w:val="22"/>
                <w:szCs w:val="22"/>
              </w:rPr>
              <w:t>应当确有必要；</w:t>
            </w:r>
            <w:r>
              <w:rPr>
                <w:rFonts w:hint="eastAsia"/>
                <w:color w:val="000000"/>
                <w:sz w:val="22"/>
                <w:szCs w:val="22"/>
              </w:rPr>
              <w:br/>
            </w:r>
            <w:r>
              <w:rPr>
                <w:rFonts w:hint="eastAsia"/>
                <w:color w:val="000000"/>
                <w:sz w:val="22"/>
                <w:szCs w:val="22"/>
              </w:rPr>
              <w:t>（六）明确书面传签时限，表决时限结束当日通知董事表决结果。</w:t>
            </w: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《银行保险机构公司治理准则》第五十条</w:t>
            </w:r>
          </w:p>
        </w:tc>
      </w:tr>
      <w:tr w:rsidR="00016090" w:rsidTr="00862908">
        <w:trPr>
          <w:trHeight w:val="324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二十六条董事与董事会会议决议事项有关联关系的，不得对该项决议行使表决权，也不得代理其他董事行使表决权。董事会会议由过半数的无关联关系董事出席方可举行，董事会会议所作决议须经无关联关系董事过半数通过。出席董事会的无关联董事人数不足</w:t>
            </w:r>
            <w:r>
              <w:rPr>
                <w:rFonts w:hint="eastAsia"/>
                <w:color w:val="000000"/>
                <w:sz w:val="22"/>
                <w:szCs w:val="22"/>
              </w:rPr>
              <w:t>3</w:t>
            </w:r>
            <w:r>
              <w:rPr>
                <w:rFonts w:hint="eastAsia"/>
                <w:color w:val="000000"/>
                <w:sz w:val="22"/>
                <w:szCs w:val="22"/>
              </w:rPr>
              <w:t>人的，应将该事项提交股东大会审议。</w:t>
            </w:r>
            <w:r>
              <w:rPr>
                <w:rFonts w:hint="eastAsia"/>
                <w:color w:val="000000"/>
                <w:sz w:val="22"/>
                <w:szCs w:val="22"/>
              </w:rPr>
              <w:br/>
            </w:r>
            <w:r>
              <w:rPr>
                <w:rFonts w:hint="eastAsia"/>
                <w:color w:val="000000"/>
                <w:sz w:val="22"/>
                <w:szCs w:val="22"/>
              </w:rPr>
              <w:t>董事会审议有关关联交易事项时，关联董事应回避，不参与表决。关联董事可以自行回避，也可以由其他参加董事会的董事提出回避请求。</w:t>
            </w:r>
            <w:r>
              <w:rPr>
                <w:rFonts w:hint="eastAsia"/>
                <w:color w:val="000000"/>
                <w:sz w:val="22"/>
                <w:szCs w:val="22"/>
              </w:rPr>
              <w:br/>
            </w:r>
            <w:r>
              <w:rPr>
                <w:rFonts w:hint="eastAsia"/>
                <w:color w:val="000000"/>
                <w:sz w:val="22"/>
                <w:szCs w:val="22"/>
              </w:rPr>
              <w:t>董事会审议股东需以本行股份为自己或他人向本行以外的金融机构担保事项时，其派出董事应当回避。</w:t>
            </w:r>
          </w:p>
        </w:tc>
        <w:tc>
          <w:tcPr>
            <w:tcW w:w="6804"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二十六条董事与董事会会议决议事项有关联关系的，不得对该项决议行使表决权，也不得代理其他董事行使表决权。董事会会议由过半数的无关联关系董事出席方可举行，董事会会议所作决议须经无关联关系董事过半数通过。出席董事会的无关联董事人数不足</w:t>
            </w:r>
            <w:r>
              <w:rPr>
                <w:rFonts w:hint="eastAsia"/>
                <w:color w:val="000000"/>
                <w:sz w:val="22"/>
                <w:szCs w:val="22"/>
              </w:rPr>
              <w:t>3</w:t>
            </w:r>
            <w:r>
              <w:rPr>
                <w:rFonts w:hint="eastAsia"/>
                <w:color w:val="000000"/>
                <w:sz w:val="22"/>
                <w:szCs w:val="22"/>
              </w:rPr>
              <w:t>人的，应将该事项提交股东大会审议。</w:t>
            </w:r>
            <w:r>
              <w:rPr>
                <w:rFonts w:hint="eastAsia"/>
                <w:color w:val="000000"/>
                <w:sz w:val="22"/>
                <w:szCs w:val="22"/>
              </w:rPr>
              <w:br/>
            </w:r>
            <w:r>
              <w:rPr>
                <w:rFonts w:hint="eastAsia"/>
                <w:color w:val="000000"/>
                <w:sz w:val="22"/>
                <w:szCs w:val="22"/>
              </w:rPr>
              <w:t>董事会审议有关关联交易事项时，关联董事应回避，不参与表决。关联董事可以自行回避，也可以由其他参加董事会的董事提出回避请求。</w:t>
            </w:r>
            <w:r>
              <w:rPr>
                <w:rFonts w:hint="eastAsia"/>
                <w:color w:val="000000"/>
                <w:sz w:val="22"/>
                <w:szCs w:val="22"/>
              </w:rPr>
              <w:br/>
            </w:r>
            <w:r>
              <w:rPr>
                <w:rFonts w:hint="eastAsia"/>
                <w:color w:val="000000"/>
                <w:sz w:val="22"/>
                <w:szCs w:val="22"/>
              </w:rPr>
              <w:t>董事会审议股东需以本行股份为自己或他人向本行以外的金融机构担保事项时，其</w:t>
            </w:r>
            <w:r>
              <w:rPr>
                <w:rFonts w:hint="eastAsia"/>
                <w:color w:val="FF0000"/>
                <w:sz w:val="22"/>
                <w:szCs w:val="22"/>
              </w:rPr>
              <w:t>关联</w:t>
            </w:r>
            <w:r>
              <w:rPr>
                <w:rFonts w:hint="eastAsia"/>
                <w:color w:val="000000"/>
                <w:sz w:val="22"/>
                <w:szCs w:val="22"/>
              </w:rPr>
              <w:t>董事应当回避。</w:t>
            </w: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本行实际</w:t>
            </w:r>
          </w:p>
        </w:tc>
      </w:tr>
      <w:tr w:rsidR="00016090" w:rsidTr="00862908">
        <w:trPr>
          <w:trHeight w:val="216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lastRenderedPageBreak/>
              <w:t>第二十七条</w:t>
            </w:r>
            <w:r>
              <w:rPr>
                <w:rFonts w:hint="eastAsia"/>
                <w:color w:val="000000"/>
                <w:sz w:val="22"/>
                <w:szCs w:val="22"/>
              </w:rPr>
              <w:t xml:space="preserve">  </w:t>
            </w:r>
            <w:r>
              <w:rPr>
                <w:rFonts w:hint="eastAsia"/>
                <w:color w:val="000000"/>
                <w:sz w:val="22"/>
                <w:szCs w:val="22"/>
              </w:rPr>
              <w:t>董事会作出决议，必须经全体董事半数以上通过。本行董事会对审议利润分配方案、重大投资、资本规划与补充、增加或减少注册资本、重大资产处置方案、聘任或解聘高级管理人员、拟定本行《章程》的修改方案、股份收购、重大股权变动及财务重组、股权激励、对外担保、发行债券、本行的合并、分立、解散和变更组织形式等重大事项不应采取通讯表决方式，且应当由董事会</w:t>
            </w:r>
            <w:r>
              <w:rPr>
                <w:rFonts w:hint="eastAsia"/>
                <w:color w:val="000000"/>
                <w:sz w:val="22"/>
                <w:szCs w:val="22"/>
              </w:rPr>
              <w:t>2/3</w:t>
            </w:r>
            <w:r>
              <w:rPr>
                <w:rFonts w:hint="eastAsia"/>
                <w:color w:val="000000"/>
                <w:sz w:val="22"/>
                <w:szCs w:val="22"/>
              </w:rPr>
              <w:t>以上董事通过方可有效。</w:t>
            </w:r>
          </w:p>
        </w:tc>
        <w:tc>
          <w:tcPr>
            <w:tcW w:w="6804"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第二十七条</w:t>
            </w:r>
            <w:r>
              <w:rPr>
                <w:rFonts w:hint="eastAsia"/>
                <w:color w:val="000000"/>
                <w:sz w:val="22"/>
                <w:szCs w:val="22"/>
              </w:rPr>
              <w:t xml:space="preserve">  </w:t>
            </w:r>
            <w:r>
              <w:rPr>
                <w:rFonts w:hint="eastAsia"/>
                <w:color w:val="000000"/>
                <w:sz w:val="22"/>
                <w:szCs w:val="22"/>
              </w:rPr>
              <w:t>董事会作出决议，必须经全体董事半数以上通过。本行董事会对审议利润分配方案、</w:t>
            </w:r>
            <w:r w:rsidR="00FB5FEC" w:rsidRPr="00FB5FEC">
              <w:rPr>
                <w:rFonts w:hint="eastAsia"/>
                <w:color w:val="FF0000"/>
                <w:sz w:val="22"/>
                <w:szCs w:val="22"/>
              </w:rPr>
              <w:t>薪酬方案、</w:t>
            </w:r>
            <w:r>
              <w:rPr>
                <w:rFonts w:hint="eastAsia"/>
                <w:color w:val="000000"/>
                <w:sz w:val="22"/>
                <w:szCs w:val="22"/>
              </w:rPr>
              <w:t>重大投资、资本规划与补充、增加或减少注册资本、重大资产处置方案、聘任或解聘高级管理人员、拟定本行《章程》的修改方案、股份收购、重大股权变动及财务重组、股权激励、对外担保、发行债券、本行的合并、分立、解散和变更组织形式等重大事项不应采取</w:t>
            </w:r>
            <w:r>
              <w:rPr>
                <w:rFonts w:hint="eastAsia"/>
                <w:color w:val="FF0000"/>
                <w:sz w:val="22"/>
                <w:szCs w:val="22"/>
              </w:rPr>
              <w:t>书面传签</w:t>
            </w:r>
            <w:r>
              <w:rPr>
                <w:rFonts w:hint="eastAsia"/>
                <w:color w:val="000000"/>
                <w:sz w:val="22"/>
                <w:szCs w:val="22"/>
              </w:rPr>
              <w:t>方式，且应当由董事会</w:t>
            </w:r>
            <w:r>
              <w:rPr>
                <w:rFonts w:hint="eastAsia"/>
                <w:color w:val="000000"/>
                <w:sz w:val="22"/>
                <w:szCs w:val="22"/>
              </w:rPr>
              <w:t>2/3</w:t>
            </w:r>
            <w:r>
              <w:rPr>
                <w:rFonts w:hint="eastAsia"/>
                <w:color w:val="000000"/>
                <w:sz w:val="22"/>
                <w:szCs w:val="22"/>
              </w:rPr>
              <w:t>以上董事通过方可有效。</w:t>
            </w: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《银行保险机构公司治理准则》第五十条</w:t>
            </w:r>
          </w:p>
        </w:tc>
      </w:tr>
      <w:tr w:rsidR="00016090" w:rsidTr="00862908">
        <w:trPr>
          <w:trHeight w:val="135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第三十条</w:t>
            </w:r>
            <w:r>
              <w:rPr>
                <w:rFonts w:hint="eastAsia"/>
                <w:color w:val="000000"/>
                <w:sz w:val="22"/>
                <w:szCs w:val="22"/>
              </w:rPr>
              <w:t xml:space="preserve">  </w:t>
            </w:r>
            <w:r>
              <w:rPr>
                <w:rFonts w:hint="eastAsia"/>
                <w:color w:val="000000"/>
                <w:sz w:val="22"/>
                <w:szCs w:val="22"/>
              </w:rPr>
              <w:t>董事会会议记录包括以下内容：</w:t>
            </w:r>
            <w:r>
              <w:rPr>
                <w:rFonts w:hint="eastAsia"/>
                <w:color w:val="000000"/>
                <w:sz w:val="22"/>
                <w:szCs w:val="22"/>
              </w:rPr>
              <w:br/>
            </w:r>
            <w:r>
              <w:rPr>
                <w:rFonts w:hint="eastAsia"/>
                <w:color w:val="000000"/>
                <w:sz w:val="22"/>
                <w:szCs w:val="22"/>
              </w:rPr>
              <w:t>（一）会议召开的日期、地点和召集人姓名；</w:t>
            </w:r>
          </w:p>
        </w:tc>
        <w:tc>
          <w:tcPr>
            <w:tcW w:w="6804"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第三十条董事会会议记录包括以下内容：</w:t>
            </w:r>
            <w:r>
              <w:rPr>
                <w:rFonts w:hint="eastAsia"/>
                <w:color w:val="000000"/>
                <w:sz w:val="22"/>
                <w:szCs w:val="22"/>
              </w:rPr>
              <w:br/>
            </w:r>
            <w:r>
              <w:rPr>
                <w:rFonts w:hint="eastAsia"/>
                <w:color w:val="000000"/>
                <w:sz w:val="22"/>
                <w:szCs w:val="22"/>
              </w:rPr>
              <w:t>（一）会议召开的日期、地点、</w:t>
            </w:r>
            <w:r>
              <w:rPr>
                <w:rFonts w:hint="eastAsia"/>
                <w:color w:val="FF0000"/>
                <w:sz w:val="22"/>
                <w:szCs w:val="22"/>
              </w:rPr>
              <w:t>方式和召集人和主持人姓名</w:t>
            </w:r>
            <w:r>
              <w:rPr>
                <w:rFonts w:hint="eastAsia"/>
                <w:color w:val="000000"/>
                <w:sz w:val="22"/>
                <w:szCs w:val="22"/>
              </w:rPr>
              <w:t>；</w:t>
            </w:r>
            <w:r>
              <w:rPr>
                <w:rFonts w:hint="eastAsia"/>
                <w:color w:val="000000"/>
                <w:sz w:val="22"/>
                <w:szCs w:val="22"/>
              </w:rPr>
              <w:br/>
              <w:t>...</w:t>
            </w: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 xml:space="preserve">　</w:t>
            </w:r>
          </w:p>
        </w:tc>
      </w:tr>
      <w:tr w:rsidR="00016090" w:rsidTr="00862908">
        <w:trPr>
          <w:trHeight w:val="810"/>
        </w:trPr>
        <w:tc>
          <w:tcPr>
            <w:tcW w:w="6522" w:type="dxa"/>
            <w:tcBorders>
              <w:top w:val="nil"/>
              <w:left w:val="single" w:sz="4" w:space="0" w:color="auto"/>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第三十四条</w:t>
            </w:r>
            <w:r>
              <w:rPr>
                <w:rFonts w:hint="eastAsia"/>
                <w:color w:val="000000"/>
                <w:sz w:val="22"/>
                <w:szCs w:val="22"/>
              </w:rPr>
              <w:t xml:space="preserve">  </w:t>
            </w:r>
            <w:r>
              <w:rPr>
                <w:rFonts w:hint="eastAsia"/>
                <w:color w:val="000000"/>
                <w:sz w:val="22"/>
                <w:szCs w:val="22"/>
              </w:rPr>
              <w:t>本议事规则解释权和修改权属本行董事会。</w:t>
            </w:r>
          </w:p>
        </w:tc>
        <w:tc>
          <w:tcPr>
            <w:tcW w:w="6804"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第三十四条</w:t>
            </w:r>
            <w:r>
              <w:rPr>
                <w:rFonts w:hint="eastAsia"/>
                <w:color w:val="000000"/>
                <w:sz w:val="22"/>
                <w:szCs w:val="22"/>
              </w:rPr>
              <w:t xml:space="preserve">  </w:t>
            </w:r>
            <w:r>
              <w:rPr>
                <w:rFonts w:hint="eastAsia"/>
                <w:color w:val="000000"/>
                <w:sz w:val="22"/>
                <w:szCs w:val="22"/>
              </w:rPr>
              <w:t>本议事规则解释权和修改权属本行董事会，</w:t>
            </w:r>
            <w:r>
              <w:rPr>
                <w:rFonts w:hint="eastAsia"/>
                <w:color w:val="FF0000"/>
                <w:sz w:val="22"/>
                <w:szCs w:val="22"/>
              </w:rPr>
              <w:t>原《江苏扬州农村商业银行股份有限公司董事会议事规则》扬商银发〔</w:t>
            </w:r>
            <w:r>
              <w:rPr>
                <w:rFonts w:hint="eastAsia"/>
                <w:color w:val="FF0000"/>
                <w:sz w:val="22"/>
                <w:szCs w:val="22"/>
              </w:rPr>
              <w:t>2021</w:t>
            </w:r>
            <w:r>
              <w:rPr>
                <w:rFonts w:hint="eastAsia"/>
                <w:color w:val="FF0000"/>
                <w:sz w:val="22"/>
                <w:szCs w:val="22"/>
              </w:rPr>
              <w:t>〕</w:t>
            </w:r>
            <w:r>
              <w:rPr>
                <w:rFonts w:hint="eastAsia"/>
                <w:color w:val="FF0000"/>
                <w:sz w:val="22"/>
                <w:szCs w:val="22"/>
              </w:rPr>
              <w:t>353</w:t>
            </w:r>
            <w:r>
              <w:rPr>
                <w:rFonts w:hint="eastAsia"/>
                <w:color w:val="FF0000"/>
                <w:sz w:val="22"/>
                <w:szCs w:val="22"/>
              </w:rPr>
              <w:t>号废止。</w:t>
            </w:r>
          </w:p>
        </w:tc>
        <w:tc>
          <w:tcPr>
            <w:tcW w:w="1559" w:type="dxa"/>
            <w:tcBorders>
              <w:top w:val="nil"/>
              <w:left w:val="nil"/>
              <w:bottom w:val="single" w:sz="4" w:space="0" w:color="auto"/>
              <w:right w:val="single" w:sz="4" w:space="0" w:color="auto"/>
            </w:tcBorders>
            <w:shd w:val="clear" w:color="auto" w:fill="auto"/>
            <w:vAlign w:val="center"/>
            <w:hideMark/>
          </w:tcPr>
          <w:p w:rsidR="00016090" w:rsidRDefault="00016090">
            <w:pPr>
              <w:rPr>
                <w:rFonts w:ascii="宋体" w:hAnsi="宋体" w:cs="宋体"/>
                <w:color w:val="000000"/>
                <w:sz w:val="22"/>
                <w:szCs w:val="22"/>
              </w:rPr>
            </w:pPr>
            <w:r>
              <w:rPr>
                <w:rFonts w:hint="eastAsia"/>
                <w:color w:val="000000"/>
                <w:sz w:val="22"/>
                <w:szCs w:val="22"/>
              </w:rPr>
              <w:t xml:space="preserve">　</w:t>
            </w:r>
          </w:p>
        </w:tc>
      </w:tr>
    </w:tbl>
    <w:p w:rsidR="00AD7A81" w:rsidRPr="00471339" w:rsidRDefault="00AD7A81" w:rsidP="00862908">
      <w:pPr>
        <w:widowControl/>
        <w:snapToGrid w:val="0"/>
        <w:spacing w:line="560" w:lineRule="exact"/>
        <w:rPr>
          <w:rFonts w:ascii="仿宋_GB2312" w:eastAsia="仿宋_GB2312" w:hAnsi="宋体"/>
          <w:bCs/>
          <w:kern w:val="0"/>
          <w:sz w:val="30"/>
          <w:szCs w:val="30"/>
        </w:rPr>
      </w:pPr>
    </w:p>
    <w:sectPr w:rsidR="00AD7A81" w:rsidRPr="00471339" w:rsidSect="00862908">
      <w:footerReference w:type="default" r:id="rId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2E0" w:rsidRDefault="008632E0" w:rsidP="00042E04">
      <w:r>
        <w:separator/>
      </w:r>
    </w:p>
  </w:endnote>
  <w:endnote w:type="continuationSeparator" w:id="1">
    <w:p w:rsidR="008632E0" w:rsidRDefault="008632E0" w:rsidP="00042E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908" w:rsidRPr="00042E04" w:rsidRDefault="00862908" w:rsidP="00042E04">
    <w:pPr>
      <w:pStyle w:val="a4"/>
      <w:jc w:val="center"/>
      <w:rPr>
        <w:sz w:val="24"/>
        <w:szCs w:val="24"/>
      </w:rPr>
    </w:pPr>
    <w:r w:rsidRPr="00652812">
      <w:rPr>
        <w:kern w:val="0"/>
        <w:sz w:val="24"/>
        <w:szCs w:val="24"/>
      </w:rPr>
      <w:t xml:space="preserve">- </w:t>
    </w:r>
    <w:r w:rsidR="00664771" w:rsidRPr="00652812">
      <w:rPr>
        <w:kern w:val="0"/>
        <w:sz w:val="24"/>
        <w:szCs w:val="24"/>
      </w:rPr>
      <w:fldChar w:fldCharType="begin"/>
    </w:r>
    <w:r w:rsidRPr="00652812">
      <w:rPr>
        <w:kern w:val="0"/>
        <w:sz w:val="24"/>
        <w:szCs w:val="24"/>
      </w:rPr>
      <w:instrText xml:space="preserve"> PAGE </w:instrText>
    </w:r>
    <w:r w:rsidR="00664771" w:rsidRPr="00652812">
      <w:rPr>
        <w:kern w:val="0"/>
        <w:sz w:val="24"/>
        <w:szCs w:val="24"/>
      </w:rPr>
      <w:fldChar w:fldCharType="separate"/>
    </w:r>
    <w:r w:rsidR="008F34B6">
      <w:rPr>
        <w:noProof/>
        <w:kern w:val="0"/>
        <w:sz w:val="24"/>
        <w:szCs w:val="24"/>
      </w:rPr>
      <w:t>1</w:t>
    </w:r>
    <w:r w:rsidR="00664771" w:rsidRPr="00652812">
      <w:rPr>
        <w:kern w:val="0"/>
        <w:sz w:val="24"/>
        <w:szCs w:val="24"/>
      </w:rPr>
      <w:fldChar w:fldCharType="end"/>
    </w:r>
    <w:r w:rsidRPr="00652812">
      <w:rPr>
        <w:kern w:val="0"/>
        <w:sz w:val="24"/>
        <w:szCs w:val="24"/>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E04" w:rsidRPr="00042E04" w:rsidRDefault="00042E04" w:rsidP="00042E04">
    <w:pPr>
      <w:pStyle w:val="a4"/>
      <w:jc w:val="center"/>
      <w:rPr>
        <w:sz w:val="24"/>
        <w:szCs w:val="24"/>
      </w:rPr>
    </w:pPr>
    <w:r w:rsidRPr="00652812">
      <w:rPr>
        <w:kern w:val="0"/>
        <w:sz w:val="24"/>
        <w:szCs w:val="24"/>
      </w:rPr>
      <w:t xml:space="preserve">- </w:t>
    </w:r>
    <w:r w:rsidR="00664771" w:rsidRPr="00652812">
      <w:rPr>
        <w:kern w:val="0"/>
        <w:sz w:val="24"/>
        <w:szCs w:val="24"/>
      </w:rPr>
      <w:fldChar w:fldCharType="begin"/>
    </w:r>
    <w:r w:rsidRPr="00652812">
      <w:rPr>
        <w:kern w:val="0"/>
        <w:sz w:val="24"/>
        <w:szCs w:val="24"/>
      </w:rPr>
      <w:instrText xml:space="preserve"> PAGE </w:instrText>
    </w:r>
    <w:r w:rsidR="00664771" w:rsidRPr="00652812">
      <w:rPr>
        <w:kern w:val="0"/>
        <w:sz w:val="24"/>
        <w:szCs w:val="24"/>
      </w:rPr>
      <w:fldChar w:fldCharType="separate"/>
    </w:r>
    <w:r w:rsidR="008F34B6">
      <w:rPr>
        <w:noProof/>
        <w:kern w:val="0"/>
        <w:sz w:val="24"/>
        <w:szCs w:val="24"/>
      </w:rPr>
      <w:t>7</w:t>
    </w:r>
    <w:r w:rsidR="00664771" w:rsidRPr="00652812">
      <w:rPr>
        <w:kern w:val="0"/>
        <w:sz w:val="24"/>
        <w:szCs w:val="24"/>
      </w:rPr>
      <w:fldChar w:fldCharType="end"/>
    </w:r>
    <w:r w:rsidRPr="00652812">
      <w:rPr>
        <w:kern w:val="0"/>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2E0" w:rsidRDefault="008632E0" w:rsidP="00042E04">
      <w:r>
        <w:separator/>
      </w:r>
    </w:p>
  </w:footnote>
  <w:footnote w:type="continuationSeparator" w:id="1">
    <w:p w:rsidR="008632E0" w:rsidRDefault="008632E0" w:rsidP="00042E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4F8E"/>
    <w:rsid w:val="00016090"/>
    <w:rsid w:val="00033DCF"/>
    <w:rsid w:val="00042E04"/>
    <w:rsid w:val="000A6499"/>
    <w:rsid w:val="00103287"/>
    <w:rsid w:val="00105D78"/>
    <w:rsid w:val="0011444B"/>
    <w:rsid w:val="00117A94"/>
    <w:rsid w:val="0012610F"/>
    <w:rsid w:val="00153124"/>
    <w:rsid w:val="00194B19"/>
    <w:rsid w:val="001B5109"/>
    <w:rsid w:val="001B6515"/>
    <w:rsid w:val="001C4B28"/>
    <w:rsid w:val="001C78C9"/>
    <w:rsid w:val="001E118A"/>
    <w:rsid w:val="00206D93"/>
    <w:rsid w:val="002977C8"/>
    <w:rsid w:val="002E3959"/>
    <w:rsid w:val="00312596"/>
    <w:rsid w:val="00327134"/>
    <w:rsid w:val="00351552"/>
    <w:rsid w:val="00380E07"/>
    <w:rsid w:val="00397C9D"/>
    <w:rsid w:val="003A0BDD"/>
    <w:rsid w:val="003A3144"/>
    <w:rsid w:val="003B66C3"/>
    <w:rsid w:val="00407F88"/>
    <w:rsid w:val="00426BD4"/>
    <w:rsid w:val="0043603E"/>
    <w:rsid w:val="004625CA"/>
    <w:rsid w:val="0046327D"/>
    <w:rsid w:val="004675FC"/>
    <w:rsid w:val="00471339"/>
    <w:rsid w:val="004839ED"/>
    <w:rsid w:val="004903D4"/>
    <w:rsid w:val="005451FD"/>
    <w:rsid w:val="00565819"/>
    <w:rsid w:val="005749A1"/>
    <w:rsid w:val="00591394"/>
    <w:rsid w:val="005B302F"/>
    <w:rsid w:val="005E1409"/>
    <w:rsid w:val="00616C1D"/>
    <w:rsid w:val="00664771"/>
    <w:rsid w:val="00675DE5"/>
    <w:rsid w:val="006B3FF8"/>
    <w:rsid w:val="006B7B94"/>
    <w:rsid w:val="006E76C4"/>
    <w:rsid w:val="00715856"/>
    <w:rsid w:val="00740CBD"/>
    <w:rsid w:val="00744B26"/>
    <w:rsid w:val="0074770F"/>
    <w:rsid w:val="00764726"/>
    <w:rsid w:val="00774BBC"/>
    <w:rsid w:val="007868A2"/>
    <w:rsid w:val="007A2AFD"/>
    <w:rsid w:val="007A7363"/>
    <w:rsid w:val="007C1076"/>
    <w:rsid w:val="007C66A7"/>
    <w:rsid w:val="007D7307"/>
    <w:rsid w:val="007E27E7"/>
    <w:rsid w:val="008053CB"/>
    <w:rsid w:val="00836AA6"/>
    <w:rsid w:val="00844843"/>
    <w:rsid w:val="00856E4A"/>
    <w:rsid w:val="00862908"/>
    <w:rsid w:val="008632E0"/>
    <w:rsid w:val="00866CCF"/>
    <w:rsid w:val="008815F2"/>
    <w:rsid w:val="00890C6B"/>
    <w:rsid w:val="008A0981"/>
    <w:rsid w:val="008C3BBC"/>
    <w:rsid w:val="008D7E1F"/>
    <w:rsid w:val="008E1DD8"/>
    <w:rsid w:val="008E2B79"/>
    <w:rsid w:val="008E3435"/>
    <w:rsid w:val="008F34B6"/>
    <w:rsid w:val="008F456A"/>
    <w:rsid w:val="009273E2"/>
    <w:rsid w:val="00950C6B"/>
    <w:rsid w:val="009558F6"/>
    <w:rsid w:val="009631C9"/>
    <w:rsid w:val="00972B83"/>
    <w:rsid w:val="009A6941"/>
    <w:rsid w:val="009D5EE8"/>
    <w:rsid w:val="00A1025C"/>
    <w:rsid w:val="00A700E7"/>
    <w:rsid w:val="00A843C5"/>
    <w:rsid w:val="00A97A3A"/>
    <w:rsid w:val="00AC4FF5"/>
    <w:rsid w:val="00AD7A81"/>
    <w:rsid w:val="00B443AF"/>
    <w:rsid w:val="00B50AE2"/>
    <w:rsid w:val="00B667D1"/>
    <w:rsid w:val="00BF6671"/>
    <w:rsid w:val="00C11D06"/>
    <w:rsid w:val="00C14761"/>
    <w:rsid w:val="00C55977"/>
    <w:rsid w:val="00CA57B1"/>
    <w:rsid w:val="00CB3248"/>
    <w:rsid w:val="00CC14FA"/>
    <w:rsid w:val="00CC5B8A"/>
    <w:rsid w:val="00D06B4F"/>
    <w:rsid w:val="00D32E8F"/>
    <w:rsid w:val="00D54F8E"/>
    <w:rsid w:val="00D560E0"/>
    <w:rsid w:val="00D5716A"/>
    <w:rsid w:val="00D95193"/>
    <w:rsid w:val="00DA7564"/>
    <w:rsid w:val="00E015CA"/>
    <w:rsid w:val="00E22610"/>
    <w:rsid w:val="00E2499D"/>
    <w:rsid w:val="00EF5DAF"/>
    <w:rsid w:val="00F34944"/>
    <w:rsid w:val="00F65865"/>
    <w:rsid w:val="00F74BDE"/>
    <w:rsid w:val="00FA77FF"/>
    <w:rsid w:val="00FB046D"/>
    <w:rsid w:val="00FB5F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F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2E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2E04"/>
    <w:rPr>
      <w:rFonts w:ascii="Times New Roman" w:eastAsia="宋体" w:hAnsi="Times New Roman" w:cs="Times New Roman"/>
      <w:sz w:val="18"/>
      <w:szCs w:val="18"/>
    </w:rPr>
  </w:style>
  <w:style w:type="paragraph" w:styleId="a4">
    <w:name w:val="footer"/>
    <w:basedOn w:val="a"/>
    <w:link w:val="Char0"/>
    <w:unhideWhenUsed/>
    <w:rsid w:val="00042E04"/>
    <w:pPr>
      <w:tabs>
        <w:tab w:val="center" w:pos="4153"/>
        <w:tab w:val="right" w:pos="8306"/>
      </w:tabs>
      <w:snapToGrid w:val="0"/>
      <w:jc w:val="left"/>
    </w:pPr>
    <w:rPr>
      <w:sz w:val="18"/>
      <w:szCs w:val="18"/>
    </w:rPr>
  </w:style>
  <w:style w:type="character" w:customStyle="1" w:styleId="Char0">
    <w:name w:val="页脚 Char"/>
    <w:basedOn w:val="a0"/>
    <w:link w:val="a4"/>
    <w:rsid w:val="00042E04"/>
    <w:rPr>
      <w:rFonts w:ascii="Times New Roman" w:eastAsia="宋体" w:hAnsi="Times New Roman" w:cs="Times New Roman"/>
      <w:sz w:val="18"/>
      <w:szCs w:val="18"/>
    </w:rPr>
  </w:style>
  <w:style w:type="paragraph" w:styleId="a5">
    <w:name w:val="Date"/>
    <w:basedOn w:val="a"/>
    <w:next w:val="a"/>
    <w:link w:val="Char1"/>
    <w:uiPriority w:val="99"/>
    <w:semiHidden/>
    <w:unhideWhenUsed/>
    <w:rsid w:val="00862908"/>
    <w:pPr>
      <w:ind w:leftChars="2500" w:left="100"/>
    </w:pPr>
  </w:style>
  <w:style w:type="character" w:customStyle="1" w:styleId="Char1">
    <w:name w:val="日期 Char"/>
    <w:basedOn w:val="a0"/>
    <w:link w:val="a5"/>
    <w:uiPriority w:val="99"/>
    <w:semiHidden/>
    <w:rsid w:val="00862908"/>
    <w:rPr>
      <w:rFonts w:ascii="Times New Roman" w:eastAsia="宋体" w:hAnsi="Times New Roman" w:cs="Times New Roman"/>
      <w:szCs w:val="24"/>
    </w:rPr>
  </w:style>
  <w:style w:type="paragraph" w:styleId="a6">
    <w:name w:val="Normal (Web)"/>
    <w:basedOn w:val="a"/>
    <w:uiPriority w:val="99"/>
    <w:unhideWhenUsed/>
    <w:rsid w:val="005451FD"/>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73037512">
      <w:bodyDiv w:val="1"/>
      <w:marLeft w:val="0"/>
      <w:marRight w:val="0"/>
      <w:marTop w:val="0"/>
      <w:marBottom w:val="0"/>
      <w:divBdr>
        <w:top w:val="none" w:sz="0" w:space="0" w:color="auto"/>
        <w:left w:val="none" w:sz="0" w:space="0" w:color="auto"/>
        <w:bottom w:val="none" w:sz="0" w:space="0" w:color="auto"/>
        <w:right w:val="none" w:sz="0" w:space="0" w:color="auto"/>
      </w:divBdr>
    </w:div>
    <w:div w:id="1378702142">
      <w:bodyDiv w:val="1"/>
      <w:marLeft w:val="0"/>
      <w:marRight w:val="0"/>
      <w:marTop w:val="0"/>
      <w:marBottom w:val="0"/>
      <w:divBdr>
        <w:top w:val="none" w:sz="0" w:space="0" w:color="auto"/>
        <w:left w:val="none" w:sz="0" w:space="0" w:color="auto"/>
        <w:bottom w:val="none" w:sz="0" w:space="0" w:color="auto"/>
        <w:right w:val="none" w:sz="0" w:space="0" w:color="auto"/>
      </w:divBdr>
    </w:div>
    <w:div w:id="158938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769</Words>
  <Characters>4386</Characters>
  <Application>Microsoft Office Word</Application>
  <DocSecurity>0</DocSecurity>
  <Lines>36</Lines>
  <Paragraphs>10</Paragraphs>
  <ScaleCrop>false</ScaleCrop>
  <Company>ITianKong.Com</Company>
  <LinksUpToDate>false</LinksUpToDate>
  <CharactersWithSpaces>5145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苏楠岚</dc:creator>
  <cp:keywords/>
  <dc:description/>
  <cp:lastModifiedBy>陈超（女）</cp:lastModifiedBy>
  <cp:revision>10</cp:revision>
  <cp:lastPrinted>2019-03-28T06:54:00Z</cp:lastPrinted>
  <dcterms:created xsi:type="dcterms:W3CDTF">2022-03-29T13:09:00Z</dcterms:created>
  <dcterms:modified xsi:type="dcterms:W3CDTF">2022-04-27T08:29:00Z</dcterms:modified>
</cp:coreProperties>
</file>