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526" w:rsidRDefault="00BE2526" w:rsidP="00BE2526">
      <w:pPr>
        <w:spacing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2021年度股东大会会议材料十八                  商密A</w:t>
      </w:r>
    </w:p>
    <w:p w:rsidR="00686359" w:rsidRPr="00BE2526" w:rsidRDefault="00686359">
      <w:pPr>
        <w:spacing w:line="600" w:lineRule="exact"/>
        <w:jc w:val="center"/>
        <w:rPr>
          <w:rFonts w:ascii="方正小标宋_GBK" w:eastAsia="方正小标宋_GBK" w:hAnsiTheme="majorEastAsia"/>
          <w:sz w:val="44"/>
          <w:szCs w:val="44"/>
        </w:rPr>
      </w:pPr>
    </w:p>
    <w:p w:rsidR="00686359" w:rsidRDefault="0001698F" w:rsidP="00353924">
      <w:pPr>
        <w:spacing w:line="6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ascii="方正小标宋简体" w:eastAsia="方正小标宋简体" w:hAnsiTheme="majorEastAsia" w:hint="eastAsia"/>
          <w:sz w:val="44"/>
          <w:szCs w:val="44"/>
        </w:rPr>
        <w:t>江苏扬州农村商业银行股份有限公司</w:t>
      </w:r>
    </w:p>
    <w:p w:rsidR="00686359" w:rsidRDefault="0001698F" w:rsidP="00353924">
      <w:pPr>
        <w:pStyle w:val="a5"/>
        <w:spacing w:beforeAutospacing="0" w:afterAutospacing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2021年度三农金融业务执行情况报告</w:t>
      </w:r>
    </w:p>
    <w:p w:rsidR="00353924" w:rsidRDefault="00353924">
      <w:pPr>
        <w:spacing w:line="560" w:lineRule="exac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BE2526" w:rsidRPr="008D1B54" w:rsidRDefault="00BE2526" w:rsidP="00BE2526">
      <w:pPr>
        <w:spacing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2021年是“十四五”的开局之年，也是我行新三年规划的起步之年，我行按照今年中央一号文件要求，围绕“乡村振兴”这一大局，以缓解民营和中小微企业融资难融资贵问题、狠抓农业生产保障供给，带动农民增收为着力点，下沉服务重心，深耕细作城乡市场，促进“强农惠农富农”取得新成效，更好发挥“乡村振兴”主办行的作用。至2021年末，我行各类涉农贷款余额达91.47亿元，比年初增加21.52亿元，增幅达30.76%，有力地支持了农村经济发展，为社会主义新农村建设贡献了力量。</w:t>
      </w:r>
    </w:p>
    <w:p w:rsidR="00686359" w:rsidRPr="00BE2526" w:rsidRDefault="0001698F" w:rsidP="00353924">
      <w:pPr>
        <w:spacing w:line="560" w:lineRule="exact"/>
        <w:ind w:firstLineChars="200" w:firstLine="643"/>
        <w:jc w:val="left"/>
        <w:rPr>
          <w:rFonts w:ascii="黑体" w:eastAsia="黑体" w:hAnsi="仿宋_GB2312" w:cs="仿宋_GB2312"/>
          <w:b/>
          <w:bCs/>
          <w:color w:val="000000"/>
          <w:kern w:val="0"/>
          <w:sz w:val="32"/>
          <w:szCs w:val="32"/>
        </w:rPr>
      </w:pPr>
      <w:r w:rsidRPr="00BE2526">
        <w:rPr>
          <w:rFonts w:ascii="黑体" w:eastAsia="黑体" w:hAnsi="仿宋_GB2312" w:cs="仿宋_GB2312" w:hint="eastAsia"/>
          <w:b/>
          <w:bCs/>
          <w:color w:val="000000"/>
          <w:kern w:val="0"/>
          <w:sz w:val="32"/>
          <w:szCs w:val="32"/>
        </w:rPr>
        <w:t>一、2021-2023年三农普惠金融发展目标完成情况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1、普惠贷款余额净增75亿元，户数净增3万户。截止</w:t>
      </w:r>
      <w:r w:rsidRPr="00353924">
        <w:rPr>
          <w:rFonts w:ascii="仿宋_GB2312" w:eastAsia="仿宋_GB2312" w:hAnsi="仿宋_GB2312" w:cs="仿宋_GB2312"/>
          <w:bCs/>
          <w:sz w:val="32"/>
          <w:szCs w:val="32"/>
        </w:rPr>
        <w:t>12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月末，普惠贷款余额较年初净增22.34亿元，序时完成率29.79%；户数净增3614户，序时完成率12.05%；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2、涉农贷款余额净增25亿元。截止12月末，涉农贷款余额较年初净增21.52亿元，序时完成率86.08%；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3、“阳光信贷”签约率达50%，用信余额新增9亿元，户数新增1万户。截止12月末，“阳光信贷”签约率达16.2%，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较年初提升7.18百分点。用信余额增长9005万元，户数下降169户，主要是由于我行主动清理小金额用信户；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4、创新涉农、普惠信贷产品12个，全面完善普惠口径贷款产品体系。截止12月末，已创设商户快贷、快抵贷（极速版）、共同富裕贷、普惠贷四款新产品并上线运行，序时目标完成率33.33%。</w:t>
      </w:r>
    </w:p>
    <w:p w:rsidR="00686359" w:rsidRPr="00BE2526" w:rsidRDefault="0001698F" w:rsidP="00353924">
      <w:pPr>
        <w:spacing w:line="560" w:lineRule="exact"/>
        <w:ind w:firstLineChars="200" w:firstLine="643"/>
        <w:rPr>
          <w:rFonts w:ascii="黑体" w:eastAsia="黑体" w:hAnsi="仿宋_GB2312" w:cs="仿宋_GB2312"/>
          <w:b/>
          <w:color w:val="000000"/>
          <w:kern w:val="0"/>
          <w:sz w:val="32"/>
          <w:szCs w:val="32"/>
        </w:rPr>
      </w:pPr>
      <w:r w:rsidRPr="00BE2526">
        <w:rPr>
          <w:rFonts w:ascii="黑体" w:eastAsia="黑体" w:hAnsi="仿宋_GB2312" w:cs="仿宋_GB2312" w:hint="eastAsia"/>
          <w:b/>
          <w:color w:val="000000"/>
          <w:kern w:val="0"/>
          <w:sz w:val="32"/>
          <w:szCs w:val="32"/>
        </w:rPr>
        <w:t>二、主要工作回顾</w:t>
      </w:r>
    </w:p>
    <w:p w:rsidR="00686359" w:rsidRPr="00BE2526" w:rsidRDefault="0001698F" w:rsidP="00353924">
      <w:pPr>
        <w:spacing w:line="560" w:lineRule="exact"/>
        <w:ind w:firstLineChars="200" w:firstLine="640"/>
        <w:rPr>
          <w:rFonts w:ascii="楷体_GB2312" w:eastAsia="楷体_GB2312" w:hAnsi="仿宋_GB2312" w:cs="仿宋_GB2312"/>
          <w:color w:val="000000"/>
          <w:kern w:val="0"/>
          <w:sz w:val="32"/>
          <w:szCs w:val="32"/>
        </w:rPr>
      </w:pPr>
      <w:r w:rsidRPr="00BE2526"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（一）持续下沉重心，做大基础客群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2021年以来围绕服务区域内“三农”和“普惠”目标客群，根据业务需要建立扬州农商银行“小数据”，充分运用数据创设新产品，完善产品体系，为有需求的目标客群提供介入的便捷通道。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针对个体工商户和小微企业主客群，先后推出商户快贷、极速版快抵贷产品，给客户经理走访现场建档授信提供了工具。截止12月末，两类产品授信户数达2258户，授信总金额达3.88亿元，用信户数达1708户，用信总金额达2.98亿元。有效提升了我行对个体工商户、小微企业主客群的授用信覆盖面，从付息表现来看，商户快贷用信客户21号当天结息率在95%以上，客户整体用信习惯良好，从侧面证明了小额普惠信用贷款的广阔市场前景。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二是针对产业小微客群，在头桥镇以头桥、红桥两家支行为主办行，分别针对医疗和线缆两个集中产业进行深度挖掘，通过零售、公司联动，制定产业经纪人评议方案，并对支行初步筛选的对接企业名单进行了白名单准入管理，目前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两家支行已对28家企业的近600位经纪人，第一批完成评议集中上报的经纪人共468户，合计授信金额2.2亿元。</w:t>
      </w:r>
    </w:p>
    <w:p w:rsidR="00686359" w:rsidRPr="00353924" w:rsidRDefault="0001698F" w:rsidP="00353924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三是针对线上普惠贷款客群创设“共同富裕贷”产品。疫情期间各类经营主体包括家庭普遍存在短期的周转性资金需求，我行抢抓时间上线共同富裕贷产品，在不到3个月的时间内，用信户数达1776户，金额达1.2亿元，分别占整个大走访期间户数、金额增长的25.42%和26.14%，贡献明显。</w:t>
      </w:r>
    </w:p>
    <w:p w:rsidR="00686359" w:rsidRPr="00353924" w:rsidRDefault="0001698F" w:rsidP="00353924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四是针对普惠小微客群创设“小微贷”产品。2021年下半年，在省财政厅和省联社的共同推动下，发展基金项下的小微贷正式发布。我行及时高效的做好产品内化工作，在相关材料下发的第四天，上线推出了扬州农商版本的小微贷产品，并于次日完成全省农商系统首笔“小微贷”的发放。同时积极推动产品推广，充分发挥“小微贷”产品见贷既保、材料简、速度快的特点，结合我行的走访活动，向客户宣传产品，抢夺市场。截止2021年12月末，我行“小微贷”产品贷款余额1.2亿元，户数48户，位居省内农商行前列。</w:t>
      </w:r>
    </w:p>
    <w:p w:rsidR="00686359" w:rsidRPr="00BE2526" w:rsidRDefault="0001698F" w:rsidP="00353924">
      <w:pPr>
        <w:spacing w:line="560" w:lineRule="exact"/>
        <w:ind w:firstLineChars="200" w:firstLine="640"/>
        <w:rPr>
          <w:rFonts w:ascii="楷体_GB2312" w:eastAsia="楷体_GB2312" w:hAnsi="仿宋_GB2312" w:cs="仿宋_GB2312"/>
          <w:color w:val="000000"/>
          <w:kern w:val="0"/>
          <w:sz w:val="32"/>
          <w:szCs w:val="32"/>
        </w:rPr>
      </w:pPr>
      <w:r w:rsidRPr="00BE2526"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（二）做实“阳光信贷”，坚守农村阵地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阳光信贷工作一直以来是我行践行乡村振兴战略，推进普惠金融的重要抓手。经过前几年的深耕细作，我行“阳光信贷”建档、授信工作取得了长足进步，但在2021年年“阳光信贷”呈现了增长乏力的困境。因此我行对“阳光信贷”存在的问题进行了全面的梳理，并制定改革方案。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通过持续开展农户大走访工作，推进“零距离”促达，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铁脚板送金融服务到户。今年4月份以来，我行启动了扩面强基大走访活动，通过逐户上门走访的方式，向乡镇地区的农户宣传金融惠农政策，截止到年末，共计走访农户33723户。通过强化科技支撑，自建的KPI营销系统，借助“线上+线下”走访营销模式，实时反馈走访营销成果，切实提升走访效能，从而使得入户就能看到农户的金融产品覆盖度，入户就把农户需要的一揽子产品都开通，帮助农户跨越“数字鸿沟”，为农户未来能随时享受到便捷的金融服务打通渠道。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同时对营销行为进行数字化管理。强化与市农村农业局的合作，合力推进线上、线下“准贷卡”营销场景，对已授信农户和增补农户，赋予一户一码，在线下发放“准贷卡”触达的同时，完成农户电子“准贷卡”的激活，已激活的农户可对信息实时更新，且未来支行在进行二次营销和日常维护时，总行可通过营销人员“打卡”记录，确定走访行为。依据营销行为数据，支行能够实现对客户的长期维护，避免因人员调整造成的重复走访和反复走访的情况，精准把控对客户的营销和维护过程。</w:t>
      </w:r>
    </w:p>
    <w:p w:rsidR="00686359" w:rsidRPr="00BE2526" w:rsidRDefault="0001698F" w:rsidP="00353924">
      <w:pPr>
        <w:spacing w:line="560" w:lineRule="exact"/>
        <w:ind w:firstLineChars="200" w:firstLine="640"/>
        <w:rPr>
          <w:rFonts w:ascii="楷体_GB2312" w:eastAsia="楷体_GB2312" w:hAnsi="仿宋_GB2312" w:cs="仿宋_GB2312"/>
          <w:bCs/>
          <w:sz w:val="32"/>
          <w:szCs w:val="32"/>
        </w:rPr>
      </w:pPr>
      <w:r w:rsidRPr="00BE2526"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（三）</w:t>
      </w:r>
      <w:r w:rsidRPr="00BE2526">
        <w:rPr>
          <w:rFonts w:ascii="楷体_GB2312" w:eastAsia="楷体_GB2312" w:hAnsi="仿宋_GB2312" w:cs="仿宋_GB2312" w:hint="eastAsia"/>
          <w:bCs/>
          <w:sz w:val="32"/>
          <w:szCs w:val="32"/>
        </w:rPr>
        <w:t>聚焦主业主责</w:t>
      </w:r>
      <w:r w:rsidRPr="00BE2526"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，</w:t>
      </w:r>
      <w:r w:rsidRPr="00BE2526">
        <w:rPr>
          <w:rFonts w:ascii="楷体_GB2312" w:eastAsia="楷体_GB2312" w:hAnsi="仿宋_GB2312" w:cs="仿宋_GB2312" w:hint="eastAsia"/>
          <w:bCs/>
          <w:sz w:val="32"/>
          <w:szCs w:val="32"/>
        </w:rPr>
        <w:t>加大涉农贷款投放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作为地方农村金融机构，我行一直致力于回归本源，坚守定位，大力发展农村普惠金融，持续优化服务乡村振兴体制等多项要求，同时强化考核目标，加大涉农贷款投放力度。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一是增加涉农金融有效供给。扬州农商银行明确重点支持领域，切实加大金融资金向乡村振兴重点领域和薄弱环节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的倾斜力度，增加农村金融供给。截至2021年12月末，我行普惠型涉农贷款余额54.49亿元，较年初增加9.92亿元，增速22.24%，高于各项贷款增速4.48个百分点。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二是大力开展银政担系列产品业务。扬州农商行立足“三农”需求，针对农村合格抵押品较少，信用担保和保险机制缺失的特点，为帮助解决农业型主体“融资难、成本高”的问题，促进农村产业结构调整和农民增收，推进我市农业现代化进程，充分发挥本行在农村金融中的主力军地位。开发针对“三农”客户的精准化、个性化的信贷产品，在满足存量市场的同时不断拓展增量市场，提升农村金融服务水平，促进农业更好的发展。</w:t>
      </w:r>
    </w:p>
    <w:p w:rsidR="00686359" w:rsidRPr="00353924" w:rsidRDefault="0001698F" w:rsidP="00353924">
      <w:pPr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三是全力支持地方特色农业产业体系，重点支持新型农业经营主体，推进农业供给侧改革。今年以来我行开展了“深入推进扩面增基 全力服务乡村振兴”大走访活动，根据省联社下发的新型农业主体名单逐户走访，确保每户新型农业主体都有效触达，在了解每户情况的基础上，结合其实际情况，充分了解家庭农场目前的经营和融资状况，对其综合评级，为每户制定了相应的金融扶持政策和方案，更好地促进家庭农场健康发展，截止12月底，我行通过走访共对98户新型农业主体授信，金额3.02亿元，已用信75户，金额1.47亿元。</w:t>
      </w:r>
    </w:p>
    <w:p w:rsidR="00686359" w:rsidRPr="00BE2526" w:rsidRDefault="0001698F" w:rsidP="00353924">
      <w:pPr>
        <w:spacing w:line="360" w:lineRule="auto"/>
        <w:ind w:firstLineChars="200" w:firstLine="640"/>
        <w:rPr>
          <w:rFonts w:ascii="楷体_GB2312" w:eastAsia="楷体_GB2312" w:hAnsi="仿宋_GB2312" w:cs="仿宋_GB2312"/>
          <w:color w:val="000000"/>
          <w:kern w:val="0"/>
          <w:sz w:val="32"/>
          <w:szCs w:val="32"/>
        </w:rPr>
      </w:pPr>
      <w:r w:rsidRPr="00BE2526"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（四）加强服务创新和政银合作，提升支农效能</w:t>
      </w:r>
    </w:p>
    <w:p w:rsidR="00686359" w:rsidRPr="00353924" w:rsidRDefault="0001698F" w:rsidP="00353924">
      <w:pPr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一是在农区努力推动农户档案的进一步改进，不断完善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电子档案，为数字转型采集更多的基础资料，从而提高业务效率，不断学习通过大数据分析实现精准名单营销。同时鼓励支行对本支行现有的村、镇联络人实行常态化的管理机制，编制联络人工作管理统计表，定期召开联络人工作会议。</w:t>
      </w:r>
    </w:p>
    <w:p w:rsidR="00686359" w:rsidRPr="00353924" w:rsidRDefault="0001698F" w:rsidP="00353924">
      <w:pPr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二是近年来，信用村、信用镇的评比工作在本行与政府的联动下有序的开展，作为服务农村的主力军，我行借助信用村、镇的评比进一步加大与当地政府的合作，全面提升农户整体信用的同时，做好本行阳光信贷业务的签约和用信工作，在走访广大农户宣传信用村、镇建设时加入宣传对本行产品的签约；在对有经营实体的客户进行走访时应着重宣传本行的产品优势；针对已被评上的村将实行差别化的产品利率。从而更好的做好三农服务工作。</w:t>
      </w:r>
    </w:p>
    <w:p w:rsidR="00686359" w:rsidRPr="00353924" w:rsidRDefault="0001698F" w:rsidP="00353924">
      <w:pPr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三是加强与政府部门合作，构建发展新格局。今年在省农业农村厅与省联社战略合作框架下，我行为促进农业全面升级、农村全面进步、农民全面发展，与地方农业农村局积极开展深度战略合作。5月初，与市区两级农业农村局完成了战略合作签约，围绕中央、省、市和区委区政府实施乡村振兴战略的总体部署和重大工程、重大计划、重大行动，共同加大支持力度，推动农业农村高质量发展，有效助推乡村振兴战略落地见效。</w:t>
      </w:r>
    </w:p>
    <w:p w:rsidR="00686359" w:rsidRPr="00353924" w:rsidRDefault="0001698F" w:rsidP="00353924">
      <w:pPr>
        <w:spacing w:line="360" w:lineRule="auto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四是积极创新，拓宽政银合作新渠道。1</w:t>
      </w:r>
      <w:r w:rsidRPr="00353924">
        <w:rPr>
          <w:rFonts w:ascii="仿宋_GB2312" w:eastAsia="仿宋_GB2312" w:hAnsi="仿宋_GB2312" w:cs="仿宋_GB2312"/>
          <w:bCs/>
          <w:sz w:val="32"/>
          <w:szCs w:val="32"/>
        </w:rPr>
        <w:t>2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月，我行携手沙头镇党委召开“千企万户”金融顾问服务启动大会，就区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域乡村振兴、百姓共同富裕的美好愿望和奋斗目标共同奋进，通过派驻金融助理，加强网格员联系来解决市场信息不对称的问题，继续深化合作，以党建+金融为抓手，寻求合作发展的“最大公约数”</w:t>
      </w:r>
    </w:p>
    <w:p w:rsidR="00686359" w:rsidRPr="00BE2526" w:rsidRDefault="0001698F" w:rsidP="00353924">
      <w:pPr>
        <w:spacing w:line="360" w:lineRule="auto"/>
        <w:ind w:firstLineChars="200" w:firstLine="640"/>
        <w:rPr>
          <w:rFonts w:ascii="楷体_GB2312" w:eastAsia="楷体_GB2312" w:hAnsi="仿宋_GB2312" w:cs="仿宋_GB2312"/>
          <w:bCs/>
          <w:sz w:val="32"/>
          <w:szCs w:val="32"/>
        </w:rPr>
      </w:pPr>
      <w:r w:rsidRPr="00BE2526">
        <w:rPr>
          <w:rFonts w:ascii="楷体_GB2312" w:eastAsia="楷体_GB2312" w:hAnsi="仿宋_GB2312" w:cs="仿宋_GB2312" w:hint="eastAsia"/>
          <w:color w:val="000000"/>
          <w:kern w:val="0"/>
          <w:sz w:val="32"/>
          <w:szCs w:val="32"/>
        </w:rPr>
        <w:t>（五）加强队伍建设，提升涉农服务能力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我行的队伍建设致力于侧重实效，注重提升客户经理的综合素养。一是注重绩效考核。推行客户经理分层分类管理办法，全面监测，按月公布，动态调整。加强对客户经理日常工作的过程管控，由结果导向转为过程、结果并重。加强分层分类结果运用，重点关注后进客户经理，一方面对于有意愿向上的客户经理做好指导和帮扶工作；另一方面对于态度不端正的客户经理及时采取降级、调离岗位等督导措施，断绝“混日子”想法的客户经理后路，充分调动营销队伍的积极性。同时通过充分运用按周考核的红、黄旗机制，对于客户经理的产能实时评价，通过现场颁发红黄旗的方式，树典型、督后进，引导客户经理主动关注自己的业绩变化，提高客户经理的紧迫感和竞争意识。持续树典型、立标杆，对于工作态度积极，营销意识好产能高的客户经理，要在精神和物质两个层面都有所体现，在晋升通道上给予优秀客户经理一定比例。</w:t>
      </w:r>
    </w:p>
    <w:p w:rsidR="00686359" w:rsidRPr="00353924" w:rsidRDefault="0001698F" w:rsidP="00353924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二是注重实战练兵。需求决定成效，根据需求季节的特点，结合当前业务发展情况，适时推出集中走访以及针对部分客群的专项走访。2021年我行分别组织两次集中拓户专项活动。针对沿街商户，组织“百团大战”和“老带新”集中</w:t>
      </w: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外拓，其中的“百团大战”共召集了全行一百名零售客户经理，包括小微金融服务中心和17名客户经理后备，集中对邗江12个主要街道和商圈进行了网格化攻坚。经过一整天的走访攻坚，共计完成各类商户走访1044户，有效进件298户，提交审批145户，授信103户，授信金额1381.9万元，用信32户，用信金额385万元，商户收单35户，实现短时间业绩快速增长的同时又很好地起到了实战演练的效果。</w:t>
      </w:r>
    </w:p>
    <w:p w:rsidR="00686359" w:rsidRDefault="0001698F" w:rsidP="00353924">
      <w:pPr>
        <w:tabs>
          <w:tab w:val="left" w:pos="428"/>
        </w:tabs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 w:rsidRPr="00353924">
        <w:rPr>
          <w:rFonts w:ascii="仿宋_GB2312" w:eastAsia="仿宋_GB2312" w:hAnsi="仿宋_GB2312" w:cs="仿宋_GB2312" w:hint="eastAsia"/>
          <w:bCs/>
          <w:sz w:val="32"/>
          <w:szCs w:val="32"/>
        </w:rPr>
        <w:t>三是注重培训专项技能。致力于创新培训形式，增加培训频次，以提升培训实效。通过常态化和小班化的培训体系，针对培训人群，提炼目标重点，结合考试、模拟等通关形式，达到人人过堂人人会的培训效果。围绕客户经理专项能力的提升，搭建客户经理培训体系，并结合当前我行零售客户经理在营销过程中的难点、堵点进行了通关演练，从客户经理通关情况及培训后的应用来看，培训成效显著。</w:t>
      </w:r>
    </w:p>
    <w:p w:rsidR="00686359" w:rsidRDefault="00686359">
      <w:pPr>
        <w:spacing w:line="560" w:lineRule="exact"/>
        <w:ind w:firstLineChars="200" w:firstLine="560"/>
        <w:jc w:val="righ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686359" w:rsidRDefault="00686359">
      <w:pPr>
        <w:spacing w:line="560" w:lineRule="exact"/>
        <w:ind w:firstLineChars="200" w:firstLine="560"/>
        <w:jc w:val="right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BE2526" w:rsidRDefault="00BE2526" w:rsidP="00BE2526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提案人：扬州农商行第四届董事会</w:t>
      </w:r>
    </w:p>
    <w:p w:rsidR="00BE2526" w:rsidRPr="00B060FA" w:rsidRDefault="00BE2526" w:rsidP="00BE2526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F12ACC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BE2526" w:rsidRPr="001C263F" w:rsidRDefault="00BE2526" w:rsidP="00BE2526">
      <w:pPr>
        <w:ind w:firstLineChars="200" w:firstLine="420"/>
      </w:pPr>
    </w:p>
    <w:p w:rsidR="00686359" w:rsidRDefault="00686359">
      <w:pPr>
        <w:spacing w:line="56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686359" w:rsidRDefault="00686359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</w:p>
    <w:sectPr w:rsidR="00686359" w:rsidSect="0068635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2E8" w:rsidRDefault="00DB12E8" w:rsidP="00353924">
      <w:r>
        <w:separator/>
      </w:r>
    </w:p>
  </w:endnote>
  <w:endnote w:type="continuationSeparator" w:id="1">
    <w:p w:rsidR="00DB12E8" w:rsidRDefault="00DB12E8" w:rsidP="00353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696307"/>
      <w:docPartObj>
        <w:docPartGallery w:val="Page Numbers (Bottom of Page)"/>
        <w:docPartUnique/>
      </w:docPartObj>
    </w:sdtPr>
    <w:sdtContent>
      <w:p w:rsidR="00353924" w:rsidRDefault="005A7E36">
        <w:pPr>
          <w:pStyle w:val="a3"/>
          <w:jc w:val="center"/>
        </w:pPr>
        <w:fldSimple w:instr=" PAGE   \* MERGEFORMAT ">
          <w:r w:rsidR="00F12ACC" w:rsidRPr="00F12ACC">
            <w:rPr>
              <w:noProof/>
              <w:lang w:val="zh-CN"/>
            </w:rPr>
            <w:t>8</w:t>
          </w:r>
        </w:fldSimple>
      </w:p>
    </w:sdtContent>
  </w:sdt>
  <w:p w:rsidR="00353924" w:rsidRDefault="003539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2E8" w:rsidRDefault="00DB12E8" w:rsidP="00353924">
      <w:r>
        <w:separator/>
      </w:r>
    </w:p>
  </w:footnote>
  <w:footnote w:type="continuationSeparator" w:id="1">
    <w:p w:rsidR="00DB12E8" w:rsidRDefault="00DB12E8" w:rsidP="00353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3E55"/>
    <w:rsid w:val="0001698F"/>
    <w:rsid w:val="0004788E"/>
    <w:rsid w:val="000E0532"/>
    <w:rsid w:val="001650BD"/>
    <w:rsid w:val="0020524D"/>
    <w:rsid w:val="00271CC8"/>
    <w:rsid w:val="002723C0"/>
    <w:rsid w:val="002D1BA7"/>
    <w:rsid w:val="00315041"/>
    <w:rsid w:val="00353924"/>
    <w:rsid w:val="003F2AFB"/>
    <w:rsid w:val="0044001B"/>
    <w:rsid w:val="00453CC4"/>
    <w:rsid w:val="00590278"/>
    <w:rsid w:val="005A7E36"/>
    <w:rsid w:val="005F5762"/>
    <w:rsid w:val="00621344"/>
    <w:rsid w:val="00686359"/>
    <w:rsid w:val="006B52FB"/>
    <w:rsid w:val="006E3E55"/>
    <w:rsid w:val="00787215"/>
    <w:rsid w:val="00796806"/>
    <w:rsid w:val="00987C8A"/>
    <w:rsid w:val="0099181B"/>
    <w:rsid w:val="00A724A8"/>
    <w:rsid w:val="00AC4125"/>
    <w:rsid w:val="00B724C7"/>
    <w:rsid w:val="00BA2D00"/>
    <w:rsid w:val="00BE2526"/>
    <w:rsid w:val="00BE6AB8"/>
    <w:rsid w:val="00DB12E8"/>
    <w:rsid w:val="00E25225"/>
    <w:rsid w:val="00F12ACC"/>
    <w:rsid w:val="00FE11FB"/>
    <w:rsid w:val="00FF1887"/>
    <w:rsid w:val="042E0887"/>
    <w:rsid w:val="266F0FD8"/>
    <w:rsid w:val="2F347304"/>
    <w:rsid w:val="37D6622D"/>
    <w:rsid w:val="395023BE"/>
    <w:rsid w:val="42A53B8B"/>
    <w:rsid w:val="5FB22A59"/>
    <w:rsid w:val="7BC00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3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6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86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686359"/>
    <w:pPr>
      <w:spacing w:before="100" w:beforeAutospacing="1" w:after="100" w:afterAutospacing="1"/>
    </w:pPr>
  </w:style>
  <w:style w:type="character" w:customStyle="1" w:styleId="Char0">
    <w:name w:val="页眉 Char"/>
    <w:basedOn w:val="a0"/>
    <w:link w:val="a4"/>
    <w:uiPriority w:val="99"/>
    <w:semiHidden/>
    <w:qFormat/>
    <w:rsid w:val="0068635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8635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0524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52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653</Words>
  <Characters>3724</Characters>
  <Application>Microsoft Office Word</Application>
  <DocSecurity>0</DocSecurity>
  <Lines>31</Lines>
  <Paragraphs>8</Paragraphs>
  <ScaleCrop>false</ScaleCrop>
  <Company>Microsoft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余涛</dc:creator>
  <cp:lastModifiedBy>陈超（女）</cp:lastModifiedBy>
  <cp:revision>12</cp:revision>
  <cp:lastPrinted>2022-01-28T09:36:00Z</cp:lastPrinted>
  <dcterms:created xsi:type="dcterms:W3CDTF">2021-07-21T01:36:00Z</dcterms:created>
  <dcterms:modified xsi:type="dcterms:W3CDTF">2022-04-27T08:28:00Z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5C03EC710A084D6E8851B583199DBF51</vt:lpwstr>
  </property>
</Properties>
</file>