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CA" w:rsidRDefault="005A6BCA" w:rsidP="005A6BCA">
      <w:pPr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附件1</w:t>
      </w:r>
    </w:p>
    <w:p w:rsidR="005A6BCA" w:rsidRPr="005A6BCA" w:rsidRDefault="005A6BCA" w:rsidP="005A6BCA">
      <w:pPr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32639" w:rsidRPr="005A6BCA" w:rsidRDefault="00E32639" w:rsidP="005A6BCA">
      <w:pPr>
        <w:jc w:val="center"/>
        <w:rPr>
          <w:rFonts w:asciiTheme="majorEastAsia" w:eastAsiaTheme="majorEastAsia" w:hAnsiTheme="majorEastAsia"/>
          <w:b/>
          <w:spacing w:val="-20"/>
          <w:sz w:val="44"/>
          <w:szCs w:val="44"/>
        </w:rPr>
      </w:pPr>
      <w:r w:rsidRPr="005A6BCA">
        <w:rPr>
          <w:rFonts w:asciiTheme="majorEastAsia" w:eastAsiaTheme="majorEastAsia" w:hAnsiTheme="majorEastAsia" w:hint="eastAsia"/>
          <w:b/>
          <w:spacing w:val="-20"/>
          <w:sz w:val="44"/>
          <w:szCs w:val="44"/>
        </w:rPr>
        <w:t>关于对董事会202</w:t>
      </w:r>
      <w:r w:rsidR="005A6BCA" w:rsidRPr="005A6BCA">
        <w:rPr>
          <w:rFonts w:asciiTheme="majorEastAsia" w:eastAsiaTheme="majorEastAsia" w:hAnsiTheme="majorEastAsia" w:hint="eastAsia"/>
          <w:b/>
          <w:spacing w:val="-20"/>
          <w:sz w:val="44"/>
          <w:szCs w:val="44"/>
        </w:rPr>
        <w:t>1年度</w:t>
      </w:r>
      <w:r w:rsidRPr="005A6BCA">
        <w:rPr>
          <w:rFonts w:asciiTheme="majorEastAsia" w:eastAsiaTheme="majorEastAsia" w:hAnsiTheme="majorEastAsia" w:hint="eastAsia"/>
          <w:b/>
          <w:spacing w:val="-20"/>
          <w:sz w:val="44"/>
          <w:szCs w:val="44"/>
        </w:rPr>
        <w:t>履职</w:t>
      </w:r>
      <w:r w:rsidR="005A6BCA" w:rsidRPr="005A6BCA">
        <w:rPr>
          <w:rFonts w:asciiTheme="majorEastAsia" w:eastAsiaTheme="majorEastAsia" w:hAnsiTheme="majorEastAsia" w:hint="eastAsia"/>
          <w:b/>
          <w:spacing w:val="-20"/>
          <w:sz w:val="44"/>
          <w:szCs w:val="44"/>
        </w:rPr>
        <w:t>情况的</w:t>
      </w:r>
      <w:r w:rsidRPr="005A6BCA">
        <w:rPr>
          <w:rFonts w:asciiTheme="majorEastAsia" w:eastAsiaTheme="majorEastAsia" w:hAnsiTheme="majorEastAsia" w:hint="eastAsia"/>
          <w:b/>
          <w:spacing w:val="-20"/>
          <w:sz w:val="44"/>
          <w:szCs w:val="44"/>
        </w:rPr>
        <w:t>评价报告</w:t>
      </w:r>
    </w:p>
    <w:p w:rsidR="005A6BCA" w:rsidRDefault="005A6BCA" w:rsidP="005A6BCA">
      <w:pPr>
        <w:spacing w:line="60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5A6BCA" w:rsidRDefault="005A6BCA" w:rsidP="00147E5A">
      <w:pPr>
        <w:spacing w:line="56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按照《公司法》《商业银行法》</w:t>
      </w:r>
      <w:r w:rsidR="00956B08">
        <w:rPr>
          <w:rFonts w:ascii="仿宋_GB2312" w:eastAsia="仿宋_GB2312" w:cs="仿宋_GB2312" w:hint="eastAsia"/>
          <w:kern w:val="0"/>
          <w:sz w:val="32"/>
          <w:szCs w:val="32"/>
        </w:rPr>
        <w:t>《银行保险机构公司治理指引》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《商业银行监事会工作指引》</w:t>
      </w:r>
      <w:r w:rsidR="004A7F50" w:rsidRPr="004A7F50">
        <w:rPr>
          <w:rFonts w:ascii="仿宋_GB2312" w:eastAsia="仿宋_GB2312" w:cs="仿宋_GB2312" w:hint="eastAsia"/>
          <w:kern w:val="0"/>
          <w:sz w:val="32"/>
          <w:szCs w:val="32"/>
        </w:rPr>
        <w:t>《银行保险机构董事监事履职评价办法（试行）》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等相关法律法规的要求及</w:t>
      </w:r>
      <w:r w:rsidR="004A7F50">
        <w:rPr>
          <w:rFonts w:ascii="仿宋_GB2312" w:eastAsia="仿宋_GB2312" w:cs="仿宋_GB2312" w:hint="eastAsia"/>
          <w:kern w:val="0"/>
          <w:sz w:val="32"/>
          <w:szCs w:val="32"/>
        </w:rPr>
        <w:t>本行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《章程》的规定，监事会对</w:t>
      </w:r>
      <w:r w:rsidR="004A7F50">
        <w:rPr>
          <w:rFonts w:ascii="仿宋_GB2312" w:eastAsia="仿宋_GB2312" w:cs="仿宋_GB2312" w:hint="eastAsia"/>
          <w:kern w:val="0"/>
          <w:sz w:val="32"/>
          <w:szCs w:val="32"/>
        </w:rPr>
        <w:t>本行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董事会20</w:t>
      </w:r>
      <w:r w:rsidR="004A7F50">
        <w:rPr>
          <w:rFonts w:ascii="仿宋_GB2312" w:eastAsia="仿宋_GB2312" w:cs="仿宋_GB2312" w:hint="eastAsia"/>
          <w:kern w:val="0"/>
          <w:sz w:val="32"/>
          <w:szCs w:val="32"/>
        </w:rPr>
        <w:t>21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年度履行职责的情况进行</w:t>
      </w:r>
      <w:r w:rsidR="004A7F50">
        <w:rPr>
          <w:rFonts w:ascii="仿宋_GB2312" w:eastAsia="仿宋_GB2312" w:cs="仿宋_GB2312" w:hint="eastAsia"/>
          <w:kern w:val="0"/>
          <w:sz w:val="32"/>
          <w:szCs w:val="32"/>
        </w:rPr>
        <w:t>如下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评价。</w:t>
      </w:r>
    </w:p>
    <w:p w:rsidR="00EF7EB2" w:rsidRPr="00BF596D" w:rsidRDefault="00EF7EB2" w:rsidP="00147E5A">
      <w:pPr>
        <w:spacing w:line="560" w:lineRule="exact"/>
        <w:ind w:firstLine="640"/>
        <w:rPr>
          <w:rFonts w:ascii="仿宋_GB2312" w:eastAsia="仿宋_GB2312" w:cs="仿宋_GB2312"/>
          <w:b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b/>
          <w:kern w:val="0"/>
          <w:sz w:val="32"/>
          <w:szCs w:val="32"/>
        </w:rPr>
        <w:t>一、对董事会评价的主要依据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1、遵守法律、法规、规章以及其他规范性文件情况；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2、遵循《章程》、董事会和专门委员会议事规则情况，执行股东大会决议情况，在经营管理重大决策中行使职权和履行义务的情况；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3、董事会及专门委员会的运作情况；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4、信息披露的真实、准确、完整、及时、公平情况；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5、参加董事会会议情况，在董事会会议上发表意见情况，在董事会闭会期间对公司经营管理提出意见和建议情况；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6、对公司提供材料的阅读与反馈情况；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7、董事履职档案；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8、监管机构的相关规定。</w:t>
      </w:r>
    </w:p>
    <w:p w:rsidR="00EF7EB2" w:rsidRDefault="00EF7EB2" w:rsidP="00147E5A">
      <w:pPr>
        <w:spacing w:line="560" w:lineRule="exact"/>
        <w:ind w:firstLineChars="200" w:firstLine="643"/>
        <w:rPr>
          <w:rFonts w:ascii="仿宋_GB2312" w:eastAsia="仿宋_GB2312" w:cs="仿宋_GB2312"/>
          <w:b/>
          <w:kern w:val="0"/>
          <w:sz w:val="32"/>
          <w:szCs w:val="32"/>
        </w:rPr>
      </w:pPr>
      <w:r w:rsidRPr="00450458">
        <w:rPr>
          <w:rFonts w:ascii="仿宋_GB2312" w:eastAsia="仿宋_GB2312" w:cs="仿宋_GB2312"/>
          <w:b/>
          <w:kern w:val="0"/>
          <w:sz w:val="32"/>
          <w:szCs w:val="32"/>
        </w:rPr>
        <w:t>二</w:t>
      </w:r>
      <w:r w:rsidR="00450458" w:rsidRPr="00450458">
        <w:rPr>
          <w:rFonts w:ascii="仿宋_GB2312" w:eastAsia="仿宋_GB2312" w:cs="仿宋_GB2312" w:hint="eastAsia"/>
          <w:b/>
          <w:kern w:val="0"/>
          <w:sz w:val="32"/>
          <w:szCs w:val="32"/>
        </w:rPr>
        <w:t>、</w:t>
      </w:r>
      <w:r w:rsidRPr="00450458">
        <w:rPr>
          <w:rFonts w:ascii="仿宋_GB2312" w:eastAsia="仿宋_GB2312" w:cs="仿宋_GB2312"/>
          <w:b/>
          <w:kern w:val="0"/>
          <w:sz w:val="32"/>
          <w:szCs w:val="32"/>
        </w:rPr>
        <w:t>董事会</w:t>
      </w:r>
      <w:r w:rsidR="00F45A92">
        <w:rPr>
          <w:rFonts w:ascii="仿宋_GB2312" w:eastAsia="仿宋_GB2312" w:cs="仿宋_GB2312" w:hint="eastAsia"/>
          <w:b/>
          <w:kern w:val="0"/>
          <w:sz w:val="32"/>
          <w:szCs w:val="32"/>
        </w:rPr>
        <w:t>主要</w:t>
      </w:r>
      <w:r w:rsidRPr="00450458">
        <w:rPr>
          <w:rFonts w:ascii="仿宋_GB2312" w:eastAsia="仿宋_GB2312" w:cs="仿宋_GB2312"/>
          <w:b/>
          <w:kern w:val="0"/>
          <w:sz w:val="32"/>
          <w:szCs w:val="32"/>
        </w:rPr>
        <w:t>履职情况</w:t>
      </w:r>
    </w:p>
    <w:p w:rsidR="00EF7EB2" w:rsidRPr="00BF596D" w:rsidRDefault="00D73DE7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EC315E">
        <w:rPr>
          <w:rFonts w:ascii="仿宋_GB2312" w:eastAsia="仿宋_GB2312" w:hint="eastAsia"/>
          <w:sz w:val="32"/>
          <w:szCs w:val="32"/>
        </w:rPr>
        <w:t>2021年，</w:t>
      </w:r>
      <w:r w:rsidRPr="00EC315E">
        <w:rPr>
          <w:rFonts w:ascii="仿宋_GB2312" w:eastAsia="仿宋_GB2312" w:hAnsi="Times New Roman" w:hint="eastAsia"/>
          <w:sz w:val="32"/>
          <w:szCs w:val="32"/>
        </w:rPr>
        <w:t>面对突然爆发的疫情的严峻考验和复杂多变的市场环境，</w:t>
      </w:r>
      <w:r>
        <w:rPr>
          <w:rFonts w:ascii="仿宋_GB2312" w:eastAsia="仿宋_GB2312" w:hAnsi="Times New Roman" w:hint="eastAsia"/>
          <w:sz w:val="32"/>
          <w:szCs w:val="32"/>
        </w:rPr>
        <w:t>董事会</w:t>
      </w:r>
      <w:r w:rsidRPr="00EC315E">
        <w:rPr>
          <w:rFonts w:ascii="仿宋_GB2312" w:eastAsia="仿宋_GB2312" w:hint="eastAsia"/>
          <w:sz w:val="32"/>
          <w:szCs w:val="32"/>
        </w:rPr>
        <w:t>以高质量发展为主题、以改革创新为驱动、</w:t>
      </w:r>
      <w:r w:rsidRPr="00EC315E">
        <w:rPr>
          <w:rFonts w:ascii="仿宋_GB2312" w:eastAsia="仿宋_GB2312" w:hint="eastAsia"/>
          <w:sz w:val="32"/>
          <w:szCs w:val="32"/>
        </w:rPr>
        <w:lastRenderedPageBreak/>
        <w:t>以降本增效为导向，咬定目标不放松，凝心聚力加油干，经营管理稳中有进、稳中向好，</w:t>
      </w:r>
      <w:r w:rsidRPr="00EC315E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被市政府评为市级银行业金融机构工作绩效考评先进单位</w:t>
      </w:r>
      <w:r w:rsidRPr="00EC315E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D73DE7" w:rsidRDefault="00D73DE7" w:rsidP="00147E5A">
      <w:pPr>
        <w:spacing w:line="560" w:lineRule="exact"/>
        <w:ind w:firstLine="640"/>
        <w:rPr>
          <w:rFonts w:ascii="仿宋_GB2312" w:eastAsia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kern w:val="0"/>
          <w:sz w:val="32"/>
          <w:szCs w:val="32"/>
        </w:rPr>
        <w:t>（一）会议组织召开情况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202</w:t>
      </w:r>
      <w:r w:rsidR="00450458">
        <w:rPr>
          <w:rFonts w:ascii="仿宋_GB2312" w:eastAsia="仿宋_GB2312" w:cs="仿宋_GB2312" w:hint="eastAsia"/>
          <w:kern w:val="0"/>
          <w:sz w:val="32"/>
          <w:szCs w:val="32"/>
        </w:rPr>
        <w:t>1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年，本</w:t>
      </w:r>
      <w:r w:rsidR="00450458">
        <w:rPr>
          <w:rFonts w:ascii="仿宋_GB2312" w:eastAsia="仿宋_GB2312" w:cs="仿宋_GB2312" w:hint="eastAsia"/>
          <w:kern w:val="0"/>
          <w:sz w:val="32"/>
          <w:szCs w:val="32"/>
        </w:rPr>
        <w:t>行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召开股东大会</w:t>
      </w:r>
      <w:r w:rsidR="00D73DE7">
        <w:rPr>
          <w:rFonts w:ascii="仿宋_GB2312" w:eastAsia="仿宋_GB2312" w:cs="仿宋_GB2312" w:hint="eastAsia"/>
          <w:kern w:val="0"/>
          <w:sz w:val="32"/>
          <w:szCs w:val="32"/>
        </w:rPr>
        <w:t>2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次，审议</w:t>
      </w:r>
      <w:r w:rsidR="002242E3">
        <w:rPr>
          <w:rFonts w:ascii="仿宋_GB2312" w:eastAsia="仿宋_GB2312" w:cs="仿宋_GB2312" w:hint="eastAsia"/>
          <w:kern w:val="0"/>
          <w:sz w:val="32"/>
          <w:szCs w:val="32"/>
        </w:rPr>
        <w:t>22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项议案。董事会共召开会议</w:t>
      </w:r>
      <w:r w:rsidR="00D73DE7">
        <w:rPr>
          <w:rFonts w:ascii="仿宋_GB2312" w:eastAsia="仿宋_GB2312" w:cs="仿宋_GB2312" w:hint="eastAsia"/>
          <w:kern w:val="0"/>
          <w:sz w:val="32"/>
          <w:szCs w:val="32"/>
        </w:rPr>
        <w:t>1</w:t>
      </w:r>
      <w:r w:rsidR="002242E3">
        <w:rPr>
          <w:rFonts w:ascii="仿宋_GB2312" w:eastAsia="仿宋_GB2312" w:cs="仿宋_GB2312" w:hint="eastAsia"/>
          <w:kern w:val="0"/>
          <w:sz w:val="32"/>
          <w:szCs w:val="32"/>
        </w:rPr>
        <w:t>2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次，审议</w:t>
      </w:r>
      <w:r w:rsidR="002242E3">
        <w:rPr>
          <w:rFonts w:ascii="仿宋_GB2312" w:eastAsia="仿宋_GB2312" w:cs="仿宋_GB2312" w:hint="eastAsia"/>
          <w:kern w:val="0"/>
          <w:sz w:val="32"/>
          <w:szCs w:val="32"/>
        </w:rPr>
        <w:t>1</w:t>
      </w:r>
      <w:r w:rsidR="004D0F70">
        <w:rPr>
          <w:rFonts w:ascii="仿宋_GB2312" w:eastAsia="仿宋_GB2312" w:cs="仿宋_GB2312" w:hint="eastAsia"/>
          <w:kern w:val="0"/>
          <w:sz w:val="32"/>
          <w:szCs w:val="32"/>
        </w:rPr>
        <w:t>06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项议案，听取</w:t>
      </w:r>
      <w:r w:rsidR="002242E3">
        <w:rPr>
          <w:rFonts w:ascii="仿宋_GB2312" w:eastAsia="仿宋_GB2312" w:cs="仿宋_GB2312" w:hint="eastAsia"/>
          <w:kern w:val="0"/>
          <w:sz w:val="32"/>
          <w:szCs w:val="32"/>
        </w:rPr>
        <w:t>3</w:t>
      </w:r>
      <w:r w:rsidR="004D0F70">
        <w:rPr>
          <w:rFonts w:ascii="仿宋_GB2312" w:eastAsia="仿宋_GB2312" w:cs="仿宋_GB2312" w:hint="eastAsia"/>
          <w:kern w:val="0"/>
          <w:sz w:val="32"/>
          <w:szCs w:val="32"/>
        </w:rPr>
        <w:t>8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项报告，</w:t>
      </w:r>
      <w:r w:rsidR="00E4215A" w:rsidRPr="00E4215A">
        <w:rPr>
          <w:rFonts w:ascii="仿宋_GB2312" w:eastAsia="仿宋_GB2312" w:cs="仿宋_GB2312"/>
          <w:kern w:val="0"/>
          <w:sz w:val="32"/>
          <w:szCs w:val="32"/>
        </w:rPr>
        <w:t>下设专门委员会共召开会议</w:t>
      </w:r>
      <w:r w:rsidR="00E4215A">
        <w:rPr>
          <w:rFonts w:ascii="仿宋_GB2312" w:eastAsia="仿宋_GB2312" w:cs="仿宋_GB2312" w:hint="eastAsia"/>
          <w:kern w:val="0"/>
          <w:sz w:val="32"/>
          <w:szCs w:val="32"/>
        </w:rPr>
        <w:t>29</w:t>
      </w:r>
      <w:r w:rsidR="00E4215A" w:rsidRPr="00E4215A">
        <w:rPr>
          <w:rFonts w:ascii="仿宋_GB2312" w:eastAsia="仿宋_GB2312" w:cs="仿宋_GB2312"/>
          <w:kern w:val="0"/>
          <w:sz w:val="32"/>
          <w:szCs w:val="32"/>
        </w:rPr>
        <w:t>次，审议</w:t>
      </w:r>
      <w:r w:rsidR="00E4215A">
        <w:rPr>
          <w:rFonts w:ascii="仿宋_GB2312" w:eastAsia="仿宋_GB2312" w:cs="仿宋_GB2312" w:hint="eastAsia"/>
          <w:kern w:val="0"/>
          <w:sz w:val="32"/>
          <w:szCs w:val="32"/>
        </w:rPr>
        <w:t>107</w:t>
      </w:r>
      <w:r w:rsidR="00E4215A" w:rsidRPr="00E4215A">
        <w:rPr>
          <w:rFonts w:ascii="仿宋_GB2312" w:eastAsia="仿宋_GB2312" w:cs="仿宋_GB2312"/>
          <w:kern w:val="0"/>
          <w:sz w:val="32"/>
          <w:szCs w:val="32"/>
        </w:rPr>
        <w:t>项议案。其中</w:t>
      </w:r>
      <w:r w:rsidR="00E4215A" w:rsidRPr="00E4215A">
        <w:rPr>
          <w:rFonts w:ascii="仿宋_GB2312" w:eastAsia="仿宋_GB2312" w:cs="仿宋_GB2312" w:hint="eastAsia"/>
          <w:kern w:val="0"/>
          <w:sz w:val="32"/>
          <w:szCs w:val="32"/>
        </w:rPr>
        <w:t>战略和三农发展委员会共召开6 次会议，审议通过21项议案；消费者权益保护和执行委员会共召开5 次会议，审议通过20项议案；审计委员会召开5次会议，审议通过25项议案；风险和关联交易控制委员会共召开8 次 会议，审议通过26项议案；提名和薪酬委员会共召开5次会议，审议通过15项议案。</w:t>
      </w:r>
    </w:p>
    <w:p w:rsidR="00EF7EB2" w:rsidRPr="00BF596D" w:rsidRDefault="00EF7EB2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BF596D">
        <w:rPr>
          <w:rFonts w:ascii="仿宋_GB2312" w:eastAsia="仿宋_GB2312" w:cs="仿宋_GB2312"/>
          <w:kern w:val="0"/>
          <w:sz w:val="32"/>
          <w:szCs w:val="32"/>
        </w:rPr>
        <w:t>会议的召开和议事的程序符合法律法规</w:t>
      </w:r>
      <w:r w:rsidR="00717960">
        <w:rPr>
          <w:rFonts w:ascii="仿宋_GB2312" w:eastAsia="仿宋_GB2312" w:cs="仿宋_GB2312" w:hint="eastAsia"/>
          <w:kern w:val="0"/>
          <w:sz w:val="32"/>
          <w:szCs w:val="32"/>
        </w:rPr>
        <w:t>、本行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《章程》、董事会及专门委员会议事规则的规定。</w:t>
      </w:r>
    </w:p>
    <w:p w:rsidR="002242E3" w:rsidRDefault="002242E3" w:rsidP="00147E5A">
      <w:pPr>
        <w:spacing w:line="56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kern w:val="0"/>
          <w:sz w:val="32"/>
          <w:szCs w:val="32"/>
        </w:rPr>
        <w:t>（二）日常履行职责情况</w:t>
      </w:r>
    </w:p>
    <w:p w:rsidR="00082BCF" w:rsidRPr="00F45A92" w:rsidRDefault="00E4215A" w:rsidP="00F45A9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45A92">
        <w:rPr>
          <w:rFonts w:ascii="仿宋_GB2312" w:eastAsia="仿宋_GB2312" w:cs="仿宋_GB2312" w:hint="eastAsia"/>
          <w:kern w:val="0"/>
          <w:sz w:val="32"/>
          <w:szCs w:val="32"/>
        </w:rPr>
        <w:t>公司治理方面：</w:t>
      </w:r>
      <w:r w:rsidR="00AD5C76" w:rsidRPr="00F45A92">
        <w:rPr>
          <w:rFonts w:ascii="仿宋_GB2312" w:eastAsia="仿宋_GB2312" w:cs="仿宋_GB2312" w:hint="eastAsia"/>
          <w:kern w:val="0"/>
          <w:sz w:val="32"/>
          <w:szCs w:val="32"/>
        </w:rPr>
        <w:t>完善</w:t>
      </w:r>
      <w:r w:rsidRPr="00F45A92">
        <w:rPr>
          <w:rFonts w:ascii="Times New Roman" w:eastAsia="仿宋_GB2312" w:hAnsi="Times New Roman" w:cs="仿宋_GB2312" w:hint="eastAsia"/>
          <w:sz w:val="32"/>
          <w:szCs w:val="32"/>
        </w:rPr>
        <w:t>公司治理制度建设，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修订</w:t>
      </w:r>
      <w:r w:rsidR="004D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《章程》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《董事会议事规则》</w:t>
      </w:r>
      <w:r w:rsidR="004D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等公司治理管理制度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，进一步提高董事会规范运作和科学决策水平。</w:t>
      </w:r>
      <w:r w:rsidR="004D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报告期内，董事会按规定程序进行了换届，</w:t>
      </w:r>
      <w:r w:rsidR="00AD5C76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增设绿</w:t>
      </w:r>
      <w:r w:rsidR="004D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色</w:t>
      </w:r>
      <w:r w:rsidR="0071796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金融委员会，</w:t>
      </w:r>
      <w:r w:rsidR="00385B6A" w:rsidRPr="00F45A92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把</w:t>
      </w:r>
      <w:r w:rsidR="00385B6A" w:rsidRPr="00F45A92">
        <w:rPr>
          <w:rFonts w:ascii="仿宋_GB2312" w:eastAsia="仿宋_GB2312" w:hint="eastAsia"/>
          <w:color w:val="333333"/>
          <w:sz w:val="32"/>
          <w:szCs w:val="32"/>
        </w:rPr>
        <w:t>绿色金融</w:t>
      </w:r>
      <w:r w:rsidR="00385B6A" w:rsidRPr="00F45A92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与服务</w:t>
      </w:r>
      <w:r w:rsidR="00385B6A" w:rsidRPr="00F45A92">
        <w:rPr>
          <w:rFonts w:ascii="仿宋_GB2312" w:eastAsia="仿宋_GB2312" w:hint="eastAsia"/>
          <w:color w:val="333333"/>
          <w:sz w:val="32"/>
          <w:szCs w:val="32"/>
        </w:rPr>
        <w:t>乡村振兴有机</w:t>
      </w:r>
      <w:r w:rsidR="00385B6A" w:rsidRPr="00F45A92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融合，推动绿色金融战略规划落地实施，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更加注重发挥专门委员会研究和决策支持作用</w:t>
      </w:r>
      <w:r w:rsidR="00385B6A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。</w:t>
      </w:r>
      <w:r w:rsidR="00AD5C76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深化股权管</w:t>
      </w:r>
      <w:r w:rsidR="00385B6A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理，</w:t>
      </w:r>
      <w:r w:rsidR="00901F34" w:rsidRPr="00F45A92">
        <w:rPr>
          <w:rFonts w:ascii="仿宋_GB2312" w:eastAsia="仿宋_GB2312" w:hAnsi="仿宋" w:hint="eastAsia"/>
          <w:sz w:val="32"/>
          <w:szCs w:val="32"/>
        </w:rPr>
        <w:t>定向募股12家法人机构、1.43亿元，法人股东和国有股东的持股比例明显提高，资本实力进一步增强，提高抵御风险的能</w:t>
      </w:r>
      <w:r w:rsidR="00901F34" w:rsidRPr="00F45A92">
        <w:rPr>
          <w:rFonts w:ascii="仿宋_GB2312" w:eastAsia="仿宋_GB2312" w:hAnsi="仿宋" w:hint="eastAsia"/>
          <w:sz w:val="32"/>
          <w:szCs w:val="32"/>
        </w:rPr>
        <w:lastRenderedPageBreak/>
        <w:t>力。</w:t>
      </w:r>
      <w:r w:rsidR="00FD0FB9" w:rsidRPr="00F45A92">
        <w:rPr>
          <w:rFonts w:ascii="仿宋_GB2312" w:eastAsia="仿宋_GB2312" w:hAnsi="仿宋" w:hint="eastAsia"/>
          <w:sz w:val="32"/>
          <w:szCs w:val="32"/>
        </w:rPr>
        <w:t>开展线上与线下联动方式确权</w:t>
      </w:r>
      <w:r w:rsidR="00385B6A" w:rsidRPr="00F45A92">
        <w:rPr>
          <w:rFonts w:ascii="仿宋_GB2312" w:eastAsia="仿宋_GB2312" w:hAnsi="仿宋" w:hint="eastAsia"/>
          <w:sz w:val="32"/>
          <w:szCs w:val="32"/>
        </w:rPr>
        <w:t>，确权率达到99.3%。</w:t>
      </w:r>
      <w:r w:rsidR="00FD0FB9" w:rsidRPr="00F45A92">
        <w:rPr>
          <w:rFonts w:ascii="仿宋_GB2312" w:eastAsia="仿宋_GB2312" w:hAnsi="仿宋" w:hint="eastAsia"/>
          <w:sz w:val="32"/>
          <w:szCs w:val="32"/>
        </w:rPr>
        <w:t>年</w:t>
      </w:r>
      <w:r w:rsidR="00385B6A" w:rsidRPr="00F45A92">
        <w:rPr>
          <w:rFonts w:ascii="仿宋_GB2312" w:eastAsia="仿宋_GB2312" w:hAnsi="仿宋" w:hint="eastAsia"/>
          <w:sz w:val="32"/>
          <w:szCs w:val="32"/>
        </w:rPr>
        <w:t>度完成股东转让25笔，积极推动</w:t>
      </w:r>
      <w:r w:rsidR="00FD0FB9" w:rsidRPr="00F45A92">
        <w:rPr>
          <w:rFonts w:ascii="仿宋_GB2312" w:eastAsia="仿宋_GB2312" w:hAnsi="仿宋" w:hint="eastAsia"/>
          <w:sz w:val="32"/>
          <w:szCs w:val="32"/>
        </w:rPr>
        <w:t>资质优良的股东接受转让</w:t>
      </w:r>
      <w:r w:rsidR="00385B6A" w:rsidRPr="00F45A92">
        <w:rPr>
          <w:rFonts w:ascii="仿宋_GB2312" w:eastAsia="仿宋_GB2312" w:hAnsi="仿宋" w:hint="eastAsia"/>
          <w:sz w:val="32"/>
          <w:szCs w:val="32"/>
        </w:rPr>
        <w:t>，增强股权的稳定性。</w:t>
      </w:r>
      <w:r w:rsidR="00FD0FB9" w:rsidRPr="00F45A92">
        <w:rPr>
          <w:rFonts w:ascii="仿宋_GB2312" w:eastAsia="仿宋_GB2312" w:hAnsi="仿宋" w:hint="eastAsia"/>
          <w:sz w:val="32"/>
          <w:szCs w:val="32"/>
        </w:rPr>
        <w:t>加强关联交易管理，持续优化关联交易管理机制，定期审议关联方名单，定期梳理比对，按规定审议重大关联交易，规范和优化审批流程，提升了关联交易</w:t>
      </w:r>
      <w:r w:rsidR="00564E62" w:rsidRPr="00F45A92">
        <w:rPr>
          <w:rFonts w:ascii="仿宋_GB2312" w:eastAsia="仿宋_GB2312" w:hAnsi="仿宋" w:hint="eastAsia"/>
          <w:sz w:val="32"/>
          <w:szCs w:val="32"/>
        </w:rPr>
        <w:t>的</w:t>
      </w:r>
      <w:r w:rsidR="00FD0FB9" w:rsidRPr="00F45A92">
        <w:rPr>
          <w:rFonts w:ascii="仿宋_GB2312" w:eastAsia="仿宋_GB2312" w:hAnsi="仿宋" w:hint="eastAsia"/>
          <w:sz w:val="32"/>
          <w:szCs w:val="32"/>
        </w:rPr>
        <w:t>风控能力和管理水平</w:t>
      </w:r>
      <w:r w:rsidR="001736BF" w:rsidRPr="00F45A92">
        <w:rPr>
          <w:rFonts w:ascii="仿宋_GB2312" w:eastAsia="仿宋_GB2312" w:hAnsi="仿宋" w:hint="eastAsia"/>
          <w:sz w:val="32"/>
          <w:szCs w:val="32"/>
        </w:rPr>
        <w:t>。深化党委领导地位，明确了党委和纪委职权，党委成员通过法定程序进入董事会、监事会、经营层，落实党委会为决策重大问题的前置程序，确保党的领导有机融入公司治理各环节，实现顺畅有力的决策体系</w:t>
      </w:r>
      <w:r w:rsidR="00FD0FB9" w:rsidRPr="00F45A92">
        <w:rPr>
          <w:rFonts w:ascii="仿宋_GB2312" w:eastAsia="仿宋_GB2312" w:hAnsi="仿宋" w:hint="eastAsia"/>
          <w:sz w:val="32"/>
          <w:szCs w:val="32"/>
        </w:rPr>
        <w:t>。</w:t>
      </w:r>
    </w:p>
    <w:p w:rsidR="00CA392D" w:rsidRPr="00F45A92" w:rsidRDefault="004408E4" w:rsidP="00CA392D">
      <w:pPr>
        <w:spacing w:line="560" w:lineRule="exact"/>
        <w:ind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F45A92">
        <w:rPr>
          <w:rFonts w:ascii="仿宋_GB2312" w:eastAsia="仿宋_GB2312" w:cs="仿宋_GB2312" w:hint="eastAsia"/>
          <w:kern w:val="0"/>
          <w:sz w:val="32"/>
          <w:szCs w:val="32"/>
        </w:rPr>
        <w:t>战略转型方面：</w:t>
      </w:r>
      <w:r w:rsidR="00D34F20" w:rsidRPr="00F45A92">
        <w:rPr>
          <w:rFonts w:ascii="仿宋_GB2312" w:eastAsia="仿宋_GB2312" w:hAnsi="仿宋" w:hint="eastAsia"/>
          <w:sz w:val="32"/>
          <w:szCs w:val="32"/>
        </w:rPr>
        <w:t>细化和微调战略规划，制定了《2021-2023年战略规划》，围绕四大业务板块，强化中后台六大支撑，构建未来发展新格局。</w:t>
      </w:r>
      <w:r w:rsidR="00901F34" w:rsidRPr="00F45A92">
        <w:rPr>
          <w:rFonts w:ascii="仿宋_GB2312" w:eastAsia="仿宋_GB2312" w:hAnsi="仿宋" w:hint="eastAsia"/>
          <w:sz w:val="32"/>
          <w:szCs w:val="32"/>
        </w:rPr>
        <w:t>强化战略驱动，</w:t>
      </w:r>
      <w:r w:rsidR="00901F34" w:rsidRPr="00F45A92">
        <w:rPr>
          <w:rFonts w:ascii="仿宋_GB2312" w:eastAsia="仿宋_GB2312" w:hint="eastAsia"/>
          <w:sz w:val="32"/>
          <w:szCs w:val="32"/>
        </w:rPr>
        <w:t>将战略落地融入经营发展，</w:t>
      </w:r>
      <w:r w:rsidR="00901F34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全年制定15个重点项目</w:t>
      </w:r>
      <w:r w:rsidR="00901F34"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推进战略落地，核心竞争力不断增强</w:t>
      </w:r>
      <w:r w:rsidR="00901F34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。</w:t>
      </w:r>
      <w:r w:rsidR="00D34F20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完善组织架构，增设小微金融事业部，设置资产保全中心、按揭中心和大客户中心三个直营部门，进一步突出专业化、特色化的发展理念。</w:t>
      </w:r>
      <w:r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设立</w:t>
      </w:r>
      <w:r w:rsidR="00901F34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绿色金融</w:t>
      </w:r>
      <w:r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部，</w:t>
      </w:r>
      <w:r w:rsidR="00901F34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把绿色金融与服务乡村振兴有机融合</w:t>
      </w:r>
      <w:r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。</w:t>
      </w:r>
      <w:r w:rsidR="00901F34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推进支农支小“三年攻坚战”，</w:t>
      </w:r>
      <w:r w:rsidR="00901F34"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年末涉农贷款余额增速</w:t>
      </w:r>
      <w:r w:rsidR="00901F34" w:rsidRPr="00F45A92">
        <w:rPr>
          <w:rFonts w:ascii="仿宋_GB2312" w:eastAsia="仿宋_GB2312"/>
          <w:bCs/>
          <w:sz w:val="32"/>
          <w:szCs w:val="32"/>
          <w:shd w:val="clear" w:color="auto" w:fill="FFFFFF"/>
        </w:rPr>
        <w:t>30.76</w:t>
      </w:r>
      <w:r w:rsidR="00901F34"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%，高于各项贷款13个百分点</w:t>
      </w:r>
      <w:r w:rsidR="00901F34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，“阳光信贷”建档总户数11万户，授信近8万户、金额109亿元，用信5338户、金额5.3亿元。</w:t>
      </w:r>
      <w:r w:rsidR="00D34F20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完善小微企业授信机制，年末小微企业贷款余额203亿元、占比70%，增幅19.6 %。深耕普惠金融，扎实开展“大走访”等专项活动，聚焦长尾客群，开发 “共同富裕贷”线上贷款产品，9月份推出后，年内实现申贷8000户、授信3.65亿元，用信</w:t>
      </w:r>
      <w:r w:rsidR="00D34F20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3000户、金额1.3亿元。强化社会担当，</w:t>
      </w:r>
      <w:r w:rsidR="00D34F20"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积极制定提供50亿专项资金、2000万让利措施的支持防疫抗疫、复工复产方案，</w:t>
      </w:r>
      <w:r w:rsidR="00D34F20" w:rsidRPr="00F45A92">
        <w:rPr>
          <w:rFonts w:ascii="仿宋_GB2312" w:eastAsia="仿宋_GB2312"/>
          <w:bCs/>
          <w:sz w:val="32"/>
          <w:szCs w:val="32"/>
          <w:shd w:val="clear" w:color="auto" w:fill="FFFFFF"/>
        </w:rPr>
        <w:t>对900户企业和个人、6.57亿元贷款延期授信用信</w:t>
      </w:r>
      <w:r w:rsidR="00D34F20"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。</w:t>
      </w:r>
    </w:p>
    <w:p w:rsidR="00CA076F" w:rsidRPr="00445DDF" w:rsidRDefault="004408E4" w:rsidP="00CA076F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F45A92">
        <w:rPr>
          <w:rFonts w:ascii="仿宋_GB2312" w:eastAsia="仿宋_GB2312" w:cs="仿宋_GB2312" w:hint="eastAsia"/>
          <w:kern w:val="0"/>
          <w:sz w:val="32"/>
          <w:szCs w:val="32"/>
        </w:rPr>
        <w:t>风险管控方面：</w:t>
      </w:r>
      <w:r w:rsidR="00D158B1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着</w:t>
      </w:r>
      <w:r w:rsidR="00D158B1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力防范集团客户、</w:t>
      </w:r>
      <w:r w:rsidR="00D158B1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政府平台、房地产、</w:t>
      </w:r>
      <w:r w:rsidR="00D34F20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“</w:t>
      </w:r>
      <w:r w:rsidR="00D158B1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两高一剩</w:t>
      </w:r>
      <w:r w:rsidR="00D34F20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”</w:t>
      </w:r>
      <w:r w:rsidR="00D158B1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等重点行业</w:t>
      </w:r>
      <w:r w:rsidR="00D158B1" w:rsidRPr="00F45A9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、重点领域的信用风险，发挥不良资产集中运营优势，提高处置效率，全年现金收回不良1.85亿元。制定《合规银行建设三年规划》，扎实开展“问题整改提升年”活动，利用</w:t>
      </w:r>
      <w:r w:rsidR="00D158B1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“E</w:t>
      </w:r>
      <w:r w:rsidR="00D158B1" w:rsidRPr="00F45A92">
        <w:rPr>
          <w:rFonts w:ascii="仿宋_GB2312" w:eastAsia="仿宋_GB2312" w:hAnsi="仿宋"/>
          <w:bCs/>
          <w:kern w:val="0"/>
          <w:sz w:val="32"/>
          <w:szCs w:val="32"/>
        </w:rPr>
        <w:t>AST</w:t>
      </w:r>
      <w:r w:rsidR="00D158B1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监审联动系统”强化员工行为管理，系统全年推送9</w:t>
      </w:r>
      <w:r w:rsidR="00D158B1" w:rsidRPr="00F45A92">
        <w:rPr>
          <w:rFonts w:ascii="仿宋_GB2312" w:eastAsia="仿宋_GB2312" w:hAnsi="仿宋"/>
          <w:bCs/>
          <w:kern w:val="0"/>
          <w:sz w:val="32"/>
          <w:szCs w:val="32"/>
        </w:rPr>
        <w:t>94</w:t>
      </w:r>
      <w:r w:rsidR="00D158B1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条预警数据</w:t>
      </w:r>
      <w:r w:rsidR="00CD18B4" w:rsidRPr="00F45A92">
        <w:rPr>
          <w:rFonts w:ascii="仿宋_GB2312" w:eastAsia="仿宋_GB2312" w:hAnsi="仿宋" w:hint="eastAsia"/>
          <w:bCs/>
          <w:kern w:val="0"/>
          <w:sz w:val="32"/>
          <w:szCs w:val="32"/>
        </w:rPr>
        <w:t>。</w:t>
      </w:r>
      <w:r w:rsidR="00D34F2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夯实内控合规基础，推动全业务流程和制度的梳理完善，</w:t>
      </w:r>
      <w:r w:rsidR="00D34F20" w:rsidRPr="00F45A92">
        <w:rPr>
          <w:rFonts w:ascii="Times New Roman" w:eastAsia="仿宋_GB2312" w:hAnsi="Times New Roman" w:cs="仿宋_GB2312" w:hint="eastAsia"/>
          <w:sz w:val="32"/>
          <w:szCs w:val="32"/>
        </w:rPr>
        <w:t>持续健全合规文化建设</w:t>
      </w:r>
      <w:r w:rsidR="00D34F2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长效机制。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强化非现场审计工具和模型的建设，促进审计质量的提高。定期审议流动性风险偏好，动态关注流动性风险状况，指导高级管理层将流动性风险控制在合理范围。</w:t>
      </w:r>
      <w:r w:rsidR="00A70A0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持</w:t>
      </w:r>
      <w:r w:rsidR="00956B08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续</w:t>
      </w:r>
      <w:r w:rsidR="00A70A0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全面</w:t>
      </w:r>
      <w:r w:rsidR="00CA392D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推</w:t>
      </w:r>
      <w:r w:rsidR="00A70A0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进</w:t>
      </w:r>
      <w:r w:rsidR="00CA392D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反洗钱工作，多层次开展政策解读和业务培训，</w:t>
      </w:r>
      <w:r w:rsidR="00B7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确立</w:t>
      </w:r>
      <w:r w:rsidR="00CA392D" w:rsidRPr="00F45A92">
        <w:rPr>
          <w:rFonts w:ascii="仿宋_GB2312" w:eastAsia="仿宋_GB2312" w:hAnsi="仿宋" w:cs="仿宋" w:hint="eastAsia"/>
          <w:sz w:val="32"/>
          <w:szCs w:val="32"/>
        </w:rPr>
        <w:t>强化监督，加强监测，深入调查，全面提升的</w:t>
      </w:r>
      <w:r w:rsidR="00B7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建设目标</w:t>
      </w:r>
      <w:r w:rsidR="00CA392D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。</w:t>
      </w:r>
      <w:r w:rsidR="00B7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审定洗钱风险管理策略</w:t>
      </w:r>
      <w:r w:rsidR="00CA392D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、政策和工作程序，</w:t>
      </w:r>
      <w:r w:rsidR="00B7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授权</w:t>
      </w:r>
      <w:r w:rsidR="00CA392D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行长建立管理架构，</w:t>
      </w:r>
      <w:r w:rsidR="00B7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牵头负责洗钱风险管理</w:t>
      </w:r>
      <w:r w:rsidR="00CA392D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，按季度、年度</w:t>
      </w:r>
      <w:r w:rsidR="00B70F70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审阅反洗钱工作报告，及时了解本行高风险产品的防控措施及交易情况、重大洗钱风险事件及处理情况</w:t>
      </w:r>
      <w:r w:rsidR="00CA392D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。</w:t>
      </w:r>
      <w:r w:rsidR="00CA076F">
        <w:rPr>
          <w:rFonts w:ascii="仿宋_GB2312" w:eastAsia="仿宋_GB2312" w:hAnsi="Times New Roman" w:hint="eastAsia"/>
          <w:sz w:val="32"/>
          <w:szCs w:val="32"/>
        </w:rPr>
        <w:t>报告期内，本行</w:t>
      </w:r>
      <w:r w:rsidR="00CA076F" w:rsidRPr="00445DDF">
        <w:rPr>
          <w:rFonts w:ascii="仿宋_GB2312" w:eastAsia="仿宋_GB2312" w:hAnsi="Times New Roman" w:hint="eastAsia"/>
          <w:sz w:val="32"/>
          <w:szCs w:val="32"/>
        </w:rPr>
        <w:t>董事会</w:t>
      </w:r>
      <w:r w:rsidR="00CA076F">
        <w:rPr>
          <w:rFonts w:ascii="仿宋_GB2312" w:eastAsia="仿宋_GB2312" w:hAnsi="Times New Roman" w:hint="eastAsia"/>
          <w:sz w:val="32"/>
          <w:szCs w:val="32"/>
        </w:rPr>
        <w:t>制定合规和案防工作目标，定期听取</w:t>
      </w:r>
      <w:r w:rsidR="00832F4B">
        <w:rPr>
          <w:rFonts w:ascii="仿宋_GB2312" w:eastAsia="仿宋_GB2312" w:hAnsi="Times New Roman" w:hint="eastAsia"/>
          <w:sz w:val="32"/>
          <w:szCs w:val="32"/>
        </w:rPr>
        <w:t>推进</w:t>
      </w:r>
      <w:r w:rsidR="00CA076F">
        <w:rPr>
          <w:rFonts w:ascii="仿宋_GB2312" w:eastAsia="仿宋_GB2312" w:hAnsi="Times New Roman" w:hint="eastAsia"/>
          <w:sz w:val="32"/>
          <w:szCs w:val="32"/>
        </w:rPr>
        <w:t>情况报告，督促开展案防</w:t>
      </w:r>
      <w:r w:rsidR="00CA076F" w:rsidRPr="00445DDF">
        <w:rPr>
          <w:rFonts w:ascii="仿宋_GB2312" w:eastAsia="仿宋_GB2312" w:hAnsi="Times New Roman" w:hint="eastAsia"/>
          <w:sz w:val="32"/>
          <w:szCs w:val="32"/>
        </w:rPr>
        <w:t>风险排查、防控评估</w:t>
      </w:r>
      <w:r w:rsidR="00832F4B">
        <w:rPr>
          <w:rFonts w:ascii="仿宋_GB2312" w:eastAsia="仿宋_GB2312" w:hAnsi="Times New Roman" w:hint="eastAsia"/>
          <w:sz w:val="32"/>
          <w:szCs w:val="32"/>
        </w:rPr>
        <w:t>和专项检查</w:t>
      </w:r>
      <w:r w:rsidR="00CA076F" w:rsidRPr="00445DDF">
        <w:rPr>
          <w:rFonts w:ascii="仿宋_GB2312" w:eastAsia="仿宋_GB2312" w:hAnsi="Times New Roman" w:hint="eastAsia"/>
          <w:sz w:val="32"/>
          <w:szCs w:val="32"/>
        </w:rPr>
        <w:t>等工作，</w:t>
      </w:r>
      <w:r w:rsidR="00832F4B">
        <w:rPr>
          <w:rFonts w:ascii="仿宋_GB2312" w:eastAsia="仿宋_GB2312" w:hAnsi="Times New Roman" w:hint="eastAsia"/>
          <w:sz w:val="32"/>
          <w:szCs w:val="32"/>
        </w:rPr>
        <w:t>促进全行合规案防管理能力不断提升</w:t>
      </w:r>
      <w:r w:rsidR="00CA076F" w:rsidRPr="00445DDF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CD18B4" w:rsidRPr="00F45A92" w:rsidRDefault="004408E4" w:rsidP="00F45A9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45A92">
        <w:rPr>
          <w:rFonts w:ascii="仿宋_GB2312" w:eastAsia="仿宋_GB2312" w:cs="仿宋_GB2312" w:hint="eastAsia"/>
          <w:kern w:val="0"/>
          <w:sz w:val="32"/>
          <w:szCs w:val="32"/>
        </w:rPr>
        <w:t>信息披露方面：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严格按照信息披露监管规则要求，真实、准确、完整、及时组织开展信息披露工作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,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确保投资者及时了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lastRenderedPageBreak/>
        <w:t>解</w:t>
      </w:r>
      <w:r w:rsidR="00CD18B4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本行</w:t>
      </w: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重大事项，保障了投资者合法权益。</w:t>
      </w:r>
      <w:r w:rsidR="00D34F20" w:rsidRPr="00F45A92">
        <w:rPr>
          <w:rFonts w:ascii="仿宋_GB2312" w:eastAsia="仿宋_GB2312" w:hAnsi="仿宋" w:hint="eastAsia"/>
          <w:sz w:val="32"/>
          <w:szCs w:val="32"/>
        </w:rPr>
        <w:t>开展信息披露专项检查，结合</w:t>
      </w:r>
      <w:r w:rsidR="00D34F20" w:rsidRPr="00F45A92">
        <w:rPr>
          <w:rFonts w:ascii="仿宋_GB2312" w:eastAsia="仿宋_GB2312" w:hAnsi="仿宋"/>
          <w:sz w:val="32"/>
          <w:szCs w:val="32"/>
        </w:rPr>
        <w:t>《商业银行信息披露管理办法》</w:t>
      </w:r>
      <w:r w:rsidR="00D34F20" w:rsidRPr="00F45A92">
        <w:rPr>
          <w:rFonts w:ascii="仿宋_GB2312" w:eastAsia="仿宋_GB2312" w:hAnsi="仿宋" w:hint="eastAsia"/>
          <w:sz w:val="32"/>
          <w:szCs w:val="32"/>
        </w:rPr>
        <w:t>、</w:t>
      </w:r>
      <w:r w:rsidR="00D34F20" w:rsidRPr="00F45A92">
        <w:rPr>
          <w:rFonts w:ascii="仿宋_GB2312" w:eastAsia="仿宋_GB2312" w:hAnsi="仿宋"/>
          <w:sz w:val="32"/>
          <w:szCs w:val="32"/>
        </w:rPr>
        <w:t>《银行保险机构公司治理准则》</w:t>
      </w:r>
      <w:r w:rsidR="00D34F20" w:rsidRPr="00F45A92">
        <w:rPr>
          <w:rFonts w:ascii="仿宋_GB2312" w:eastAsia="仿宋_GB2312" w:hAnsi="仿宋" w:hint="eastAsia"/>
          <w:sz w:val="32"/>
          <w:szCs w:val="32"/>
        </w:rPr>
        <w:t>、</w:t>
      </w:r>
      <w:r w:rsidR="00D34F20" w:rsidRPr="00F45A92">
        <w:rPr>
          <w:rFonts w:ascii="仿宋_GB2312" w:eastAsia="仿宋_GB2312" w:hAnsi="仿宋"/>
          <w:sz w:val="32"/>
          <w:szCs w:val="32"/>
        </w:rPr>
        <w:t>《商业银行股权管理暂行办法》</w:t>
      </w:r>
      <w:r w:rsidR="00D34F20" w:rsidRPr="00F45A92">
        <w:rPr>
          <w:rFonts w:ascii="仿宋_GB2312" w:eastAsia="仿宋_GB2312" w:hAnsi="仿宋" w:hint="eastAsia"/>
          <w:sz w:val="32"/>
          <w:szCs w:val="32"/>
        </w:rPr>
        <w:t>等法律法规，从信息披露制度、内容、程序及时限四个维度展开自查。通过</w:t>
      </w:r>
      <w:r w:rsidR="00D34F20" w:rsidRPr="00F45A92">
        <w:rPr>
          <w:rFonts w:ascii="仿宋_GB2312" w:eastAsia="仿宋_GB2312" w:hAnsi="仿宋"/>
          <w:sz w:val="32"/>
          <w:szCs w:val="32"/>
        </w:rPr>
        <w:t>官网公布对外邮箱，搭建中小股东的联系平台</w:t>
      </w:r>
      <w:r w:rsidR="00D34F20" w:rsidRPr="00F45A92">
        <w:rPr>
          <w:rFonts w:ascii="仿宋_GB2312" w:eastAsia="仿宋_GB2312" w:hAnsi="仿宋" w:hint="eastAsia"/>
          <w:sz w:val="32"/>
          <w:szCs w:val="32"/>
        </w:rPr>
        <w:t>。</w:t>
      </w:r>
      <w:r w:rsidR="00CD18B4" w:rsidRPr="00F45A92">
        <w:rPr>
          <w:rFonts w:ascii="仿宋_GB2312" w:eastAsia="仿宋_GB2312" w:hAnsi="仿宋"/>
          <w:sz w:val="32"/>
          <w:szCs w:val="32"/>
        </w:rPr>
        <w:t>定期披露对消费者、员工、中小股东等利益相关者的权益保护</w:t>
      </w:r>
      <w:r w:rsidR="00CD18B4" w:rsidRPr="00F45A92">
        <w:rPr>
          <w:rFonts w:ascii="仿宋_GB2312" w:eastAsia="仿宋_GB2312" w:hAnsi="仿宋" w:hint="eastAsia"/>
          <w:sz w:val="32"/>
          <w:szCs w:val="32"/>
        </w:rPr>
        <w:t>，</w:t>
      </w:r>
      <w:r w:rsidR="00CD18B4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积极做好股东接待工作，</w:t>
      </w:r>
      <w:r w:rsidR="00CD18B4" w:rsidRPr="00F45A92">
        <w:rPr>
          <w:rFonts w:ascii="仿宋_GB2312" w:eastAsia="仿宋_GB2312" w:hAnsi="仿宋"/>
          <w:sz w:val="32"/>
          <w:szCs w:val="32"/>
        </w:rPr>
        <w:t>设立专岗专线处理利益相关者投诉</w:t>
      </w:r>
      <w:r w:rsidR="00CD18B4" w:rsidRPr="00F45A92">
        <w:rPr>
          <w:rFonts w:ascii="仿宋_GB2312" w:eastAsia="仿宋_GB2312" w:hAnsi="仿宋" w:hint="eastAsia"/>
          <w:sz w:val="32"/>
          <w:szCs w:val="32"/>
        </w:rPr>
        <w:t>，</w:t>
      </w:r>
      <w:r w:rsidR="00CD18B4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完善沟通机制，</w:t>
      </w:r>
      <w:r w:rsidR="00CD18B4" w:rsidRPr="00F45A92">
        <w:rPr>
          <w:rFonts w:ascii="仿宋_GB2312" w:eastAsia="仿宋_GB2312" w:hAnsi="仿宋" w:hint="eastAsia"/>
          <w:sz w:val="32"/>
          <w:szCs w:val="32"/>
        </w:rPr>
        <w:t>维护权益事宜。</w:t>
      </w:r>
    </w:p>
    <w:p w:rsidR="0081172A" w:rsidRPr="00F45A92" w:rsidRDefault="00AD5C76" w:rsidP="00F45A92">
      <w:pPr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kern w:val="0"/>
          <w:sz w:val="32"/>
          <w:szCs w:val="32"/>
          <w:shd w:val="clear" w:color="auto" w:fill="FFFFFF"/>
        </w:rPr>
      </w:pPr>
      <w:r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数据治理方面：</w:t>
      </w:r>
      <w:r w:rsidR="00CD18B4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制定数据治理战略，成立管理组织架构，定期听取数据数据质量报告，审批或授权审批与数据治理相关的重大事项，督促高级管理层提升数据治理有效性</w:t>
      </w:r>
      <w:r w:rsidR="00956B08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，</w:t>
      </w:r>
      <w:r w:rsidR="00CD18B4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不断提高数据质量</w:t>
      </w:r>
      <w:r w:rsidR="00895782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和数据治理水平。强化成果应用，</w:t>
      </w:r>
      <w:r w:rsidR="0081172A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从数字化管理、数据分析和价值挖掘、数字化产品开发推广等</w:t>
      </w:r>
      <w:r w:rsidR="00956B08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方面</w:t>
      </w:r>
      <w:r w:rsidR="0081172A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推动</w:t>
      </w:r>
      <w:r w:rsidR="00956B08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全面</w:t>
      </w:r>
      <w:r w:rsidR="0081172A" w:rsidRPr="00F45A92">
        <w:rPr>
          <w:rFonts w:ascii="Times New Roman" w:eastAsia="仿宋_GB2312" w:hAnsi="Times New Roman" w:cs="仿宋_GB2312" w:hint="eastAsia"/>
          <w:bCs/>
          <w:sz w:val="32"/>
          <w:szCs w:val="32"/>
        </w:rPr>
        <w:t>转型。</w:t>
      </w:r>
      <w:r w:rsidR="0081172A"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开发数字化贷后管理系统、</w:t>
      </w:r>
      <w:r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“一当”引流平台，</w:t>
      </w:r>
      <w:r w:rsidR="0081172A" w:rsidRPr="00F45A92"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通过</w:t>
      </w:r>
      <w:r w:rsidR="0081172A" w:rsidRPr="00F45A92"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重点项目建设带动数字化转型整体推进。</w:t>
      </w:r>
      <w:r w:rsidR="00956B08" w:rsidRPr="00F45A92"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以</w:t>
      </w:r>
      <w:r w:rsidR="0081172A" w:rsidRPr="00F45A92"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数据辅助营销模式，引导全行夯实数据基础，丰富数据来源、提升客户信息质量，培养全员通过数据挖掘分析辅助经营发展的意识。</w:t>
      </w:r>
    </w:p>
    <w:p w:rsidR="004408E4" w:rsidRDefault="004408E4" w:rsidP="00147E5A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三、履职</w:t>
      </w:r>
      <w:r>
        <w:rPr>
          <w:rFonts w:ascii="仿宋_GB2312" w:eastAsia="仿宋_GB2312" w:cs="仿宋_GB2312" w:hint="eastAsia"/>
          <w:b/>
          <w:bCs/>
          <w:kern w:val="0"/>
          <w:sz w:val="32"/>
          <w:szCs w:val="32"/>
        </w:rPr>
        <w:t>评价结果</w:t>
      </w:r>
    </w:p>
    <w:p w:rsidR="004408E4" w:rsidRDefault="00D34F20" w:rsidP="00147E5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81172A"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021年，本行</w:t>
      </w:r>
      <w:r w:rsidRPr="00147E5A">
        <w:rPr>
          <w:rFonts w:ascii="仿宋_GB2312" w:eastAsia="仿宋_GB2312" w:hAnsi="仿宋_GB2312" w:cs="仿宋_GB2312" w:hint="eastAsia"/>
          <w:sz w:val="32"/>
          <w:szCs w:val="32"/>
        </w:rPr>
        <w:t>董事会</w:t>
      </w:r>
      <w:r w:rsidRPr="00BF596D">
        <w:rPr>
          <w:rFonts w:ascii="仿宋_GB2312" w:eastAsia="仿宋_GB2312" w:cs="仿宋_GB2312"/>
          <w:kern w:val="0"/>
          <w:sz w:val="32"/>
          <w:szCs w:val="32"/>
        </w:rPr>
        <w:t>认真落实股东大会各项决议和金融监管各项要求，</w:t>
      </w:r>
      <w:r w:rsidRPr="00147E5A">
        <w:rPr>
          <w:rFonts w:ascii="仿宋_GB2312" w:eastAsia="仿宋_GB2312" w:hAnsi="仿宋_GB2312" w:cs="仿宋_GB2312" w:hint="eastAsia"/>
          <w:sz w:val="32"/>
          <w:szCs w:val="32"/>
        </w:rPr>
        <w:t>坚守定位，引导全行始终保持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Pr="00147E5A">
        <w:rPr>
          <w:rFonts w:ascii="仿宋_GB2312" w:eastAsia="仿宋_GB2312" w:hAnsi="仿宋_GB2312" w:cs="仿宋_GB2312" w:hint="eastAsia"/>
          <w:sz w:val="32"/>
          <w:szCs w:val="32"/>
        </w:rPr>
        <w:t>做小做散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Pr="00147E5A">
        <w:rPr>
          <w:rFonts w:ascii="仿宋_GB2312" w:eastAsia="仿宋_GB2312" w:hAnsi="仿宋_GB2312" w:cs="仿宋_GB2312" w:hint="eastAsia"/>
          <w:sz w:val="32"/>
          <w:szCs w:val="32"/>
        </w:rPr>
        <w:t>定力，</w:t>
      </w:r>
      <w:r>
        <w:rPr>
          <w:rFonts w:ascii="仿宋_GB2312" w:eastAsia="仿宋_GB2312" w:hAnsi="仿宋_GB2312" w:cs="仿宋_GB2312" w:hint="eastAsia"/>
          <w:sz w:val="32"/>
          <w:szCs w:val="32"/>
        </w:rPr>
        <w:t>深入研判经济金融形势，加强战略研究和科学决策，强化对经营层的指导，</w:t>
      </w:r>
      <w:r w:rsidRPr="00147E5A">
        <w:rPr>
          <w:rFonts w:ascii="仿宋_GB2312" w:eastAsia="仿宋_GB2312" w:hAnsi="仿宋_GB2312" w:cs="仿宋_GB2312" w:hint="eastAsia"/>
          <w:sz w:val="32"/>
          <w:szCs w:val="32"/>
        </w:rPr>
        <w:t>不断做强优质客群基础，夯实根基、抢抓机遇、奋发进取，</w:t>
      </w:r>
      <w:r>
        <w:rPr>
          <w:rFonts w:ascii="仿宋_GB2312" w:eastAsia="仿宋_GB2312" w:hAnsi="仿宋_GB2312" w:cs="仿宋_GB2312" w:hint="eastAsia"/>
          <w:sz w:val="32"/>
          <w:szCs w:val="32"/>
        </w:rPr>
        <w:t>着力推动全行高质量发展。</w:t>
      </w:r>
      <w:r w:rsidR="004408E4">
        <w:rPr>
          <w:rFonts w:ascii="仿宋_GB2312" w:eastAsia="仿宋_GB2312" w:cs="仿宋_GB2312" w:hint="eastAsia"/>
          <w:kern w:val="0"/>
          <w:sz w:val="32"/>
          <w:szCs w:val="32"/>
        </w:rPr>
        <w:t>未发现有违反法律法规、公司《章程》和内部制度的情况。</w:t>
      </w:r>
    </w:p>
    <w:p w:rsidR="00082BCF" w:rsidRDefault="00EB2F7F" w:rsidP="00147E5A">
      <w:pPr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特此报告。</w:t>
      </w:r>
    </w:p>
    <w:p w:rsidR="004C2468" w:rsidRDefault="004C2468" w:rsidP="004C2468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提案人：扬州农商行第四届监事会</w:t>
      </w:r>
    </w:p>
    <w:p w:rsidR="004C2468" w:rsidRPr="00B060FA" w:rsidRDefault="004C2468" w:rsidP="004C2468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170004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E2791" w:rsidRDefault="003E2791" w:rsidP="00C76F8D">
      <w:pPr>
        <w:pStyle w:val="a7"/>
        <w:spacing w:line="560" w:lineRule="exact"/>
        <w:ind w:left="420" w:right="160" w:firstLineChars="0" w:firstLine="0"/>
        <w:jc w:val="right"/>
      </w:pPr>
    </w:p>
    <w:sectPr w:rsidR="003E2791" w:rsidSect="003E279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E6E" w:rsidRDefault="00894E6E" w:rsidP="00EF7EB2">
      <w:r>
        <w:separator/>
      </w:r>
    </w:p>
  </w:endnote>
  <w:endnote w:type="continuationSeparator" w:id="1">
    <w:p w:rsidR="00894E6E" w:rsidRDefault="00894E6E" w:rsidP="00EF7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921392"/>
      <w:docPartObj>
        <w:docPartGallery w:val="Page Numbers (Bottom of Page)"/>
        <w:docPartUnique/>
      </w:docPartObj>
    </w:sdtPr>
    <w:sdtContent>
      <w:p w:rsidR="00147E5A" w:rsidRDefault="00893C94">
        <w:pPr>
          <w:pStyle w:val="a4"/>
          <w:jc w:val="center"/>
        </w:pPr>
        <w:fldSimple w:instr=" PAGE   \* MERGEFORMAT ">
          <w:r w:rsidR="00170004" w:rsidRPr="00170004">
            <w:rPr>
              <w:noProof/>
              <w:lang w:val="zh-CN"/>
            </w:rPr>
            <w:t>6</w:t>
          </w:r>
        </w:fldSimple>
      </w:p>
    </w:sdtContent>
  </w:sdt>
  <w:p w:rsidR="00AD5C76" w:rsidRDefault="00AD5C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E6E" w:rsidRDefault="00894E6E" w:rsidP="00EF7EB2">
      <w:r>
        <w:separator/>
      </w:r>
    </w:p>
  </w:footnote>
  <w:footnote w:type="continuationSeparator" w:id="1">
    <w:p w:rsidR="00894E6E" w:rsidRDefault="00894E6E" w:rsidP="00EF7E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0BD5"/>
    <w:multiLevelType w:val="singleLevel"/>
    <w:tmpl w:val="1CBA0B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639"/>
    <w:rsid w:val="0001409E"/>
    <w:rsid w:val="0003748F"/>
    <w:rsid w:val="00072062"/>
    <w:rsid w:val="00082BCF"/>
    <w:rsid w:val="00095A9F"/>
    <w:rsid w:val="0010636C"/>
    <w:rsid w:val="00147E5A"/>
    <w:rsid w:val="00170004"/>
    <w:rsid w:val="001736BF"/>
    <w:rsid w:val="001A364B"/>
    <w:rsid w:val="001B5769"/>
    <w:rsid w:val="001E5342"/>
    <w:rsid w:val="001F451B"/>
    <w:rsid w:val="002242E3"/>
    <w:rsid w:val="00234FB3"/>
    <w:rsid w:val="00337273"/>
    <w:rsid w:val="00344CE3"/>
    <w:rsid w:val="00385B6A"/>
    <w:rsid w:val="003E2791"/>
    <w:rsid w:val="003F1CC4"/>
    <w:rsid w:val="004408E4"/>
    <w:rsid w:val="00450458"/>
    <w:rsid w:val="004A7F50"/>
    <w:rsid w:val="004C2468"/>
    <w:rsid w:val="004D0F70"/>
    <w:rsid w:val="00554075"/>
    <w:rsid w:val="00560725"/>
    <w:rsid w:val="00564E62"/>
    <w:rsid w:val="005A5EBE"/>
    <w:rsid w:val="005A6BCA"/>
    <w:rsid w:val="005C0E05"/>
    <w:rsid w:val="006543E4"/>
    <w:rsid w:val="00682D10"/>
    <w:rsid w:val="006A066C"/>
    <w:rsid w:val="006A573B"/>
    <w:rsid w:val="006D2CA8"/>
    <w:rsid w:val="007123EE"/>
    <w:rsid w:val="00717960"/>
    <w:rsid w:val="007B4477"/>
    <w:rsid w:val="0081172A"/>
    <w:rsid w:val="00815432"/>
    <w:rsid w:val="00832F4B"/>
    <w:rsid w:val="00893C94"/>
    <w:rsid w:val="00894E6E"/>
    <w:rsid w:val="00895782"/>
    <w:rsid w:val="00901F34"/>
    <w:rsid w:val="00921D16"/>
    <w:rsid w:val="00956B08"/>
    <w:rsid w:val="00981FB6"/>
    <w:rsid w:val="009961E7"/>
    <w:rsid w:val="009B7D15"/>
    <w:rsid w:val="00A70A00"/>
    <w:rsid w:val="00AD5C76"/>
    <w:rsid w:val="00B70F70"/>
    <w:rsid w:val="00B7131E"/>
    <w:rsid w:val="00BF596D"/>
    <w:rsid w:val="00C01D53"/>
    <w:rsid w:val="00C052B0"/>
    <w:rsid w:val="00C4768D"/>
    <w:rsid w:val="00C76F8D"/>
    <w:rsid w:val="00C84F4E"/>
    <w:rsid w:val="00C91DF2"/>
    <w:rsid w:val="00CA076F"/>
    <w:rsid w:val="00CA392D"/>
    <w:rsid w:val="00CD18B4"/>
    <w:rsid w:val="00D158B1"/>
    <w:rsid w:val="00D34F20"/>
    <w:rsid w:val="00D37DA5"/>
    <w:rsid w:val="00D64662"/>
    <w:rsid w:val="00D73DE7"/>
    <w:rsid w:val="00E32639"/>
    <w:rsid w:val="00E4215A"/>
    <w:rsid w:val="00E7237D"/>
    <w:rsid w:val="00E754D2"/>
    <w:rsid w:val="00EB2F7F"/>
    <w:rsid w:val="00EF7EB2"/>
    <w:rsid w:val="00F45A92"/>
    <w:rsid w:val="00FC6D20"/>
    <w:rsid w:val="00FD0FB9"/>
    <w:rsid w:val="00FE5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7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E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7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7EB2"/>
    <w:rPr>
      <w:sz w:val="18"/>
      <w:szCs w:val="18"/>
    </w:rPr>
  </w:style>
  <w:style w:type="paragraph" w:styleId="a5">
    <w:name w:val="Normal (Web)"/>
    <w:basedOn w:val="a"/>
    <w:uiPriority w:val="99"/>
    <w:unhideWhenUsed/>
    <w:rsid w:val="00385B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ody Text"/>
    <w:basedOn w:val="a"/>
    <w:link w:val="Char1"/>
    <w:uiPriority w:val="99"/>
    <w:qFormat/>
    <w:rsid w:val="001736BF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6"/>
    <w:uiPriority w:val="99"/>
    <w:qFormat/>
    <w:rsid w:val="001736BF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List Paragraph"/>
    <w:basedOn w:val="a"/>
    <w:uiPriority w:val="34"/>
    <w:qFormat/>
    <w:rsid w:val="00956B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6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陈超（女）</cp:lastModifiedBy>
  <cp:revision>29</cp:revision>
  <cp:lastPrinted>2022-04-06T04:57:00Z</cp:lastPrinted>
  <dcterms:created xsi:type="dcterms:W3CDTF">2022-03-21T11:23:00Z</dcterms:created>
  <dcterms:modified xsi:type="dcterms:W3CDTF">2022-04-27T08:28:00Z</dcterms:modified>
</cp:coreProperties>
</file>