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7BA" w:rsidRDefault="009A77BA" w:rsidP="009A77BA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bookmarkStart w:id="0" w:name="_GoBack"/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2021年度股东大会会议材料三                  商密A</w:t>
      </w:r>
    </w:p>
    <w:p w:rsidR="00654352" w:rsidRPr="009A77BA" w:rsidRDefault="00654352" w:rsidP="00654352">
      <w:pPr>
        <w:spacing w:line="560" w:lineRule="exact"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</w:p>
    <w:p w:rsidR="00654352" w:rsidRDefault="00654352" w:rsidP="00654352">
      <w:pPr>
        <w:spacing w:line="560" w:lineRule="exact"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>
        <w:rPr>
          <w:rFonts w:ascii="方正小标宋简体" w:eastAsia="方正小标宋简体" w:hAnsi="宋体" w:hint="eastAsia"/>
          <w:kern w:val="0"/>
          <w:sz w:val="44"/>
          <w:szCs w:val="44"/>
        </w:rPr>
        <w:t>江苏扬州农村商业银行股份有限公司</w:t>
      </w:r>
    </w:p>
    <w:p w:rsidR="00DF6495" w:rsidRPr="00654352" w:rsidRDefault="00DF6495" w:rsidP="00654352">
      <w:pPr>
        <w:spacing w:line="560" w:lineRule="exact"/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654352">
        <w:rPr>
          <w:rFonts w:ascii="方正小标宋简体" w:eastAsia="方正小标宋简体" w:hAnsi="宋体" w:hint="eastAsia"/>
          <w:kern w:val="0"/>
          <w:sz w:val="44"/>
          <w:szCs w:val="44"/>
        </w:rPr>
        <w:t>20</w:t>
      </w:r>
      <w:r w:rsidR="00074DD5" w:rsidRPr="00654352">
        <w:rPr>
          <w:rFonts w:ascii="方正小标宋简体" w:eastAsia="方正小标宋简体" w:hAnsi="宋体" w:hint="eastAsia"/>
          <w:kern w:val="0"/>
          <w:sz w:val="44"/>
          <w:szCs w:val="44"/>
        </w:rPr>
        <w:t>2</w:t>
      </w:r>
      <w:r w:rsidR="00E73557" w:rsidRPr="00654352">
        <w:rPr>
          <w:rFonts w:ascii="方正小标宋简体" w:eastAsia="方正小标宋简体" w:hAnsi="宋体"/>
          <w:kern w:val="0"/>
          <w:sz w:val="44"/>
          <w:szCs w:val="44"/>
        </w:rPr>
        <w:t>1</w:t>
      </w:r>
      <w:r w:rsidRPr="00654352">
        <w:rPr>
          <w:rFonts w:ascii="方正小标宋简体" w:eastAsia="方正小标宋简体" w:hAnsi="宋体" w:hint="eastAsia"/>
          <w:kern w:val="0"/>
          <w:sz w:val="44"/>
          <w:szCs w:val="44"/>
        </w:rPr>
        <w:t>年财务决算和20</w:t>
      </w:r>
      <w:r w:rsidR="00074DD5" w:rsidRPr="00654352">
        <w:rPr>
          <w:rFonts w:ascii="方正小标宋简体" w:eastAsia="方正小标宋简体" w:hAnsi="宋体" w:hint="eastAsia"/>
          <w:kern w:val="0"/>
          <w:sz w:val="44"/>
          <w:szCs w:val="44"/>
        </w:rPr>
        <w:t>2</w:t>
      </w:r>
      <w:r w:rsidR="00E73557" w:rsidRPr="00654352">
        <w:rPr>
          <w:rFonts w:ascii="方正小标宋简体" w:eastAsia="方正小标宋简体" w:hAnsi="宋体"/>
          <w:kern w:val="0"/>
          <w:sz w:val="44"/>
          <w:szCs w:val="44"/>
        </w:rPr>
        <w:t>2</w:t>
      </w:r>
      <w:r w:rsidRPr="00654352">
        <w:rPr>
          <w:rFonts w:ascii="方正小标宋简体" w:eastAsia="方正小标宋简体" w:hAnsi="宋体" w:hint="eastAsia"/>
          <w:kern w:val="0"/>
          <w:sz w:val="44"/>
          <w:szCs w:val="44"/>
        </w:rPr>
        <w:t>年财务预算</w:t>
      </w:r>
    </w:p>
    <w:p w:rsidR="00DF6495" w:rsidRPr="004E4D55" w:rsidRDefault="00DF6495" w:rsidP="00DF6495">
      <w:pPr>
        <w:autoSpaceDE w:val="0"/>
        <w:autoSpaceDN w:val="0"/>
        <w:adjustRightInd w:val="0"/>
        <w:snapToGrid w:val="0"/>
        <w:spacing w:line="560" w:lineRule="exact"/>
        <w:ind w:firstLineChars="200" w:firstLine="612"/>
        <w:rPr>
          <w:rFonts w:ascii="仿宋_GB2312" w:eastAsia="仿宋_GB2312" w:hAnsi="宋体" w:cs="宋体-18030"/>
          <w:spacing w:val="3"/>
          <w:sz w:val="30"/>
          <w:szCs w:val="30"/>
        </w:rPr>
      </w:pPr>
    </w:p>
    <w:p w:rsidR="009A77BA" w:rsidRPr="008D1B54" w:rsidRDefault="009A77BA" w:rsidP="009A77BA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现将20</w:t>
      </w:r>
      <w:r w:rsidR="00074DD5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E73557"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年财务决算和20</w:t>
      </w:r>
      <w:r w:rsidR="00074DD5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E73557"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年财务预算情况报告如下：</w:t>
      </w:r>
    </w:p>
    <w:p w:rsidR="00DF6495" w:rsidRPr="00654352" w:rsidRDefault="00DF6495" w:rsidP="00654352">
      <w:pPr>
        <w:tabs>
          <w:tab w:val="left" w:pos="542"/>
        </w:tabs>
        <w:autoSpaceDE w:val="0"/>
        <w:autoSpaceDN w:val="0"/>
        <w:adjustRightInd w:val="0"/>
        <w:snapToGrid w:val="0"/>
        <w:spacing w:line="560" w:lineRule="exact"/>
        <w:ind w:firstLineChars="200" w:firstLine="654"/>
        <w:rPr>
          <w:rFonts w:ascii="黑体" w:eastAsia="黑体" w:hAnsi="宋体" w:cs="宋体-18030"/>
          <w:b/>
          <w:spacing w:val="3"/>
          <w:sz w:val="32"/>
          <w:szCs w:val="32"/>
        </w:rPr>
      </w:pPr>
      <w:r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一、20</w:t>
      </w:r>
      <w:r w:rsidR="00074DD5"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2</w:t>
      </w:r>
      <w:r w:rsidR="00E73557"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1</w:t>
      </w:r>
      <w:r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年财务预算执行情况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20</w:t>
      </w:r>
      <w:r w:rsidR="00074DD5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E73557"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AC5577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年在面临</w:t>
      </w:r>
      <w:r w:rsidR="005770A8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新冠疫情影响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、</w:t>
      </w:r>
      <w:r w:rsidR="005770A8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国有大行纷纷下沉服务重心导致</w:t>
      </w:r>
      <w:r w:rsidR="00AC5577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贷款利率持续下行以及金融监管要求不断加大等诸多因素的影响下，本行董事会适时制定</w:t>
      </w:r>
      <w:r w:rsidR="00992A6E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经营策略，</w:t>
      </w:r>
      <w:r w:rsidR="00AC5577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灵活</w:t>
      </w:r>
      <w:r w:rsidR="00992A6E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应对国内外经济下行</w:t>
      </w:r>
      <w:r w:rsidR="00AC5577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不利影响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，认真执行股东代表大会的各项决议，紧紧围绕以经济效益为中心,抓改革、抓发展、抓管理、控风险，充分调动全体员工的工作积极性，努力实现各项预算目标。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1、财务收入情况</w:t>
      </w:r>
    </w:p>
    <w:p w:rsidR="00E73557" w:rsidRPr="00654352" w:rsidRDefault="00E73557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021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年，全年财务收入总额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176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982.65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万元，比预算增加3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182.65万元。</w:t>
      </w:r>
    </w:p>
    <w:p w:rsidR="00E73557" w:rsidRPr="00654352" w:rsidRDefault="00E73557" w:rsidP="00E73557">
      <w:pPr>
        <w:spacing w:line="560" w:lineRule="exact"/>
        <w:ind w:firstLine="574"/>
        <w:rPr>
          <w:rFonts w:ascii="仿宋_GB2312" w:eastAsia="仿宋_GB2312" w:cs="仿宋_GB2312"/>
          <w:b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（1）营业收入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176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870.43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万元，比预算增加3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870.43万元。其中：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利息收入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116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652.83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万元，完成预算的1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00.56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%，比预算多652.83万元；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金融机构往来收入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15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763.10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万元，比预算多1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763.10万元</w:t>
      </w:r>
      <w:r w:rsidRPr="00654352">
        <w:rPr>
          <w:rFonts w:ascii="仿宋_GB2312" w:eastAsia="仿宋_GB2312" w:hint="eastAsia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手续费及佣金收入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382.71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万元，比预算少417.29万元</w:t>
      </w:r>
      <w:r w:rsidRPr="00654352">
        <w:rPr>
          <w:rFonts w:ascii="仿宋_GB2312" w:eastAsia="仿宋_GB2312" w:hint="eastAsia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其他业务收入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167.89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lastRenderedPageBreak/>
        <w:t>算多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067.89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投资收益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40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526.45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万元，比预算多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526.45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汇兑损益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-65</w:t>
      </w:r>
      <w:r w:rsidR="00FB6B63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万元，比预算少165</w:t>
      </w:r>
      <w:r w:rsidR="00FB6B63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</w:t>
      </w:r>
      <w:r w:rsidRPr="00654352">
        <w:rPr>
          <w:rFonts w:ascii="仿宋_GB2312" w:eastAsia="仿宋_GB2312" w:hint="eastAsia"/>
          <w:sz w:val="32"/>
          <w:szCs w:val="32"/>
        </w:rPr>
        <w:t>。</w:t>
      </w:r>
    </w:p>
    <w:p w:rsidR="00E73557" w:rsidRPr="00654352" w:rsidRDefault="00E73557" w:rsidP="00654352">
      <w:pPr>
        <w:ind w:firstLineChars="200" w:firstLine="652"/>
        <w:rPr>
          <w:rFonts w:ascii="仿宋_GB2312" w:eastAsia="仿宋_GB2312" w:cs="仿宋_GB2312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（2）营业外收入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112.22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万元，比预算少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687.78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。</w:t>
      </w:r>
    </w:p>
    <w:p w:rsidR="00E73557" w:rsidRPr="00654352" w:rsidRDefault="00E73557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2、财务支出情况</w:t>
      </w:r>
    </w:p>
    <w:p w:rsidR="00E73557" w:rsidRPr="00654352" w:rsidRDefault="00E73557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全年财务支出总额为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150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211.72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万元，较预算增加6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931.72万元，主要是由于拨备计提的增加。具体构成为：</w:t>
      </w:r>
    </w:p>
    <w:p w:rsidR="00E73557" w:rsidRPr="00654352" w:rsidRDefault="00E73557" w:rsidP="00654352">
      <w:pPr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（1）营业支出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149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393.18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万元，比预算增加6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813.18万元。其中：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利息支出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82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285.80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万元，比预算多支出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285.80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万元，主要原因是</w:t>
      </w:r>
      <w:r w:rsidRPr="00654352">
        <w:rPr>
          <w:rFonts w:ascii="仿宋_GB2312" w:eastAsia="仿宋_GB2312" w:cs="仿宋_GB2312" w:hint="eastAsia"/>
          <w:bCs/>
          <w:sz w:val="32"/>
          <w:szCs w:val="32"/>
        </w:rPr>
        <w:t>存款规模及存款付息率上升，导致利息支出增加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金融机构往来支出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081.09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万元，比预算减少118.91万元，</w:t>
      </w:r>
      <w:r w:rsidRPr="00654352">
        <w:rPr>
          <w:rFonts w:ascii="仿宋_GB2312" w:eastAsia="仿宋_GB2312" w:hint="eastAsia"/>
          <w:sz w:val="32"/>
          <w:szCs w:val="32"/>
        </w:rPr>
        <w:t>主要是</w:t>
      </w:r>
      <w:r w:rsidRPr="00654352">
        <w:rPr>
          <w:rFonts w:ascii="仿宋_GB2312" w:eastAsia="仿宋_GB2312" w:cs="仿宋_GB2312" w:hint="eastAsia"/>
          <w:sz w:val="32"/>
          <w:szCs w:val="32"/>
        </w:rPr>
        <w:t>卖出回购金融资产利息支出的</w:t>
      </w:r>
      <w:r w:rsidR="0042181C" w:rsidRPr="00654352">
        <w:rPr>
          <w:rFonts w:ascii="仿宋_GB2312" w:eastAsia="仿宋_GB2312" w:cs="仿宋_GB2312" w:hint="eastAsia"/>
          <w:sz w:val="32"/>
          <w:szCs w:val="32"/>
        </w:rPr>
        <w:t>减少</w:t>
      </w:r>
      <w:r w:rsidRPr="00654352">
        <w:rPr>
          <w:rFonts w:ascii="仿宋_GB2312" w:eastAsia="仿宋_GB2312" w:hint="eastAsia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手续费及佣金支出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948.75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万元，比预算增加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148.75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主要是</w:t>
      </w:r>
      <w:r w:rsidR="0042181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电子</w:t>
      </w:r>
      <w:r w:rsidR="0042181C" w:rsidRPr="00654352">
        <w:rPr>
          <w:rFonts w:ascii="仿宋_GB2312" w:eastAsia="仿宋_GB2312" w:hAnsi="宋体" w:cs="宋体-18030"/>
          <w:spacing w:val="3"/>
          <w:sz w:val="32"/>
          <w:szCs w:val="32"/>
        </w:rPr>
        <w:t>银行业务手续费支出增加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业务及管理费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38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917.24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万元，比预算少支出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3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582.76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万元，主要是减少了</w:t>
      </w:r>
      <w:r w:rsidR="003739B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长待摊</w:t>
      </w:r>
      <w:r w:rsidR="003739B9" w:rsidRPr="00654352">
        <w:rPr>
          <w:rFonts w:ascii="仿宋_GB2312" w:eastAsia="仿宋_GB2312" w:hAnsi="宋体" w:cs="宋体-18030"/>
          <w:spacing w:val="3"/>
          <w:sz w:val="32"/>
          <w:szCs w:val="32"/>
        </w:rPr>
        <w:t>费用</w:t>
      </w:r>
      <w:r w:rsidR="003739B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摊销</w:t>
      </w:r>
      <w:r w:rsidR="003739B9" w:rsidRPr="00654352">
        <w:rPr>
          <w:rFonts w:ascii="仿宋_GB2312" w:eastAsia="仿宋_GB2312" w:hAnsi="宋体" w:cs="宋体-18030"/>
          <w:spacing w:val="3"/>
          <w:sz w:val="32"/>
          <w:szCs w:val="32"/>
        </w:rPr>
        <w:t>、低值易耗品、</w:t>
      </w:r>
      <w:r w:rsidR="003739B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租赁费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等费用支出。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其他业务支出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710.39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万元，比预算多支出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630.39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主要是</w:t>
      </w:r>
      <w:r w:rsidR="003739B9" w:rsidRPr="00654352">
        <w:rPr>
          <w:rFonts w:ascii="仿宋_GB2312" w:eastAsia="仿宋_GB2312" w:hAnsi="宋体" w:cs="宋体-18030"/>
          <w:spacing w:val="3"/>
          <w:sz w:val="32"/>
          <w:szCs w:val="32"/>
        </w:rPr>
        <w:t>投资性房地产</w:t>
      </w:r>
      <w:r w:rsidR="003739B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折旧</w:t>
      </w:r>
      <w:r w:rsidR="00491A4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增加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税金及附加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900.45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万元，比预算多支出900.45万元，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主要是</w:t>
      </w:r>
      <w:r w:rsidR="003739B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补缴了</w:t>
      </w:r>
      <w:r w:rsidR="003739B9" w:rsidRPr="00654352">
        <w:rPr>
          <w:rFonts w:ascii="仿宋_GB2312" w:eastAsia="仿宋_GB2312" w:hAnsi="宋体" w:cs="宋体-18030"/>
          <w:spacing w:val="3"/>
          <w:sz w:val="32"/>
          <w:szCs w:val="32"/>
        </w:rPr>
        <w:t>房产税、土地使用税等税款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；</w:t>
      </w:r>
      <w:r w:rsidRPr="00654352">
        <w:rPr>
          <w:rFonts w:ascii="仿宋_GB2312" w:eastAsia="仿宋_GB2312" w:hAnsi="宋体" w:cs="宋体-18030" w:hint="eastAsia"/>
          <w:b/>
          <w:spacing w:val="3"/>
          <w:sz w:val="32"/>
          <w:szCs w:val="32"/>
        </w:rPr>
        <w:t>计提资产减值损失准备金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16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549.46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万元，比预算增加6</w:t>
      </w:r>
      <w:r w:rsidR="007B61EF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549.46万元，</w:t>
      </w:r>
      <w:r w:rsidR="00017A25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受今年疫情</w:t>
      </w:r>
      <w:r w:rsidR="00017A25" w:rsidRPr="00654352">
        <w:rPr>
          <w:rFonts w:ascii="仿宋_GB2312" w:eastAsia="仿宋_GB2312" w:hAnsi="宋体" w:cs="宋体-18030"/>
          <w:spacing w:val="3"/>
          <w:sz w:val="32"/>
          <w:szCs w:val="32"/>
        </w:rPr>
        <w:t>影响</w:t>
      </w:r>
      <w:r w:rsidR="003739B9" w:rsidRPr="00654352">
        <w:rPr>
          <w:rFonts w:ascii="仿宋_GB2312" w:eastAsia="仿宋_GB2312" w:cs="宋体" w:hint="eastAsia"/>
          <w:sz w:val="32"/>
          <w:szCs w:val="32"/>
        </w:rPr>
        <w:t>年末不良</w:t>
      </w:r>
      <w:r w:rsidR="003739B9" w:rsidRPr="00654352">
        <w:rPr>
          <w:rFonts w:ascii="仿宋_GB2312" w:eastAsia="仿宋_GB2312" w:cs="宋体"/>
          <w:sz w:val="32"/>
          <w:szCs w:val="32"/>
        </w:rPr>
        <w:t>贷款有所</w:t>
      </w:r>
      <w:r w:rsidR="003739B9" w:rsidRPr="00654352">
        <w:rPr>
          <w:rFonts w:ascii="仿宋_GB2312" w:eastAsia="仿宋_GB2312" w:cs="宋体" w:hint="eastAsia"/>
          <w:sz w:val="32"/>
          <w:szCs w:val="32"/>
        </w:rPr>
        <w:t>增长，</w:t>
      </w:r>
      <w:r w:rsidR="003739B9" w:rsidRPr="00654352">
        <w:rPr>
          <w:rFonts w:ascii="仿宋_GB2312" w:eastAsia="仿宋_GB2312" w:cs="宋体"/>
          <w:sz w:val="32"/>
          <w:szCs w:val="32"/>
        </w:rPr>
        <w:t>为加强风险抵御能力，压实资产质量，加大了拨备计提力度</w:t>
      </w:r>
      <w:r w:rsidRPr="00654352">
        <w:rPr>
          <w:rFonts w:ascii="仿宋_GB2312" w:eastAsia="仿宋_GB2312" w:cs="宋体" w:hint="eastAsia"/>
          <w:sz w:val="32"/>
          <w:szCs w:val="32"/>
        </w:rPr>
        <w:t>。</w:t>
      </w:r>
    </w:p>
    <w:p w:rsidR="00E73557" w:rsidRPr="00654352" w:rsidRDefault="00E73557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（2）营业外支出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818.54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万元，比预算多118.54万元</w:t>
      </w:r>
      <w:r w:rsidRPr="00654352">
        <w:rPr>
          <w:rFonts w:ascii="仿宋_GB2312" w:eastAsia="仿宋_GB2312" w:cs="仿宋_GB2312" w:hint="eastAsia"/>
          <w:sz w:val="32"/>
          <w:szCs w:val="32"/>
        </w:rPr>
        <w:t>。</w:t>
      </w:r>
    </w:p>
    <w:p w:rsidR="00E73557" w:rsidRPr="00654352" w:rsidRDefault="00E73557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lastRenderedPageBreak/>
        <w:t>3、利润情况</w:t>
      </w:r>
    </w:p>
    <w:p w:rsidR="00907DFF" w:rsidRPr="00654352" w:rsidRDefault="00E73557" w:rsidP="00654352">
      <w:pPr>
        <w:spacing w:line="560" w:lineRule="exact"/>
        <w:ind w:firstLineChars="200" w:firstLine="652"/>
        <w:rPr>
          <w:rFonts w:ascii="仿宋_GB2312" w:eastAsia="仿宋_GB2312" w:cs="仿宋_GB2312"/>
          <w:bCs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20</w:t>
      </w:r>
      <w:r w:rsidRPr="00654352">
        <w:rPr>
          <w:rFonts w:ascii="仿宋_GB2312" w:eastAsia="仿宋_GB2312" w:hAnsi="宋体" w:cs="宋体-18030"/>
          <w:spacing w:val="3"/>
          <w:sz w:val="32"/>
          <w:szCs w:val="32"/>
        </w:rPr>
        <w:t>21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</w:t>
      </w:r>
      <w:r w:rsidR="00BB7C63" w:rsidRPr="00654352">
        <w:rPr>
          <w:rFonts w:ascii="仿宋_GB2312" w:eastAsia="仿宋_GB2312" w:cs="仿宋_GB2312" w:hint="eastAsia"/>
          <w:bCs/>
          <w:sz w:val="32"/>
          <w:szCs w:val="32"/>
        </w:rPr>
        <w:t>全年</w:t>
      </w:r>
      <w:r w:rsidR="00BB7C63" w:rsidRPr="00654352">
        <w:rPr>
          <w:rFonts w:ascii="仿宋_GB2312" w:eastAsia="仿宋_GB2312" w:cs="仿宋_GB2312"/>
          <w:bCs/>
          <w:sz w:val="32"/>
          <w:szCs w:val="32"/>
        </w:rPr>
        <w:t>实现</w:t>
      </w:r>
      <w:r w:rsidR="00BB7C63" w:rsidRPr="00654352">
        <w:rPr>
          <w:rFonts w:ascii="仿宋_GB2312" w:eastAsia="仿宋_GB2312" w:cs="仿宋_GB2312" w:hint="eastAsia"/>
          <w:bCs/>
          <w:sz w:val="32"/>
          <w:szCs w:val="32"/>
        </w:rPr>
        <w:t>净利润24</w:t>
      </w:r>
      <w:r w:rsidR="007B61EF" w:rsidRPr="00654352">
        <w:rPr>
          <w:rFonts w:ascii="仿宋_GB2312" w:eastAsia="仿宋_GB2312" w:cs="仿宋_GB2312"/>
          <w:bCs/>
          <w:sz w:val="32"/>
          <w:szCs w:val="32"/>
        </w:rPr>
        <w:t>,</w:t>
      </w:r>
      <w:r w:rsidR="00BB7C63" w:rsidRPr="00654352">
        <w:rPr>
          <w:rFonts w:ascii="仿宋_GB2312" w:eastAsia="仿宋_GB2312" w:cs="仿宋_GB2312" w:hint="eastAsia"/>
          <w:bCs/>
          <w:sz w:val="32"/>
          <w:szCs w:val="32"/>
        </w:rPr>
        <w:t>097.85万元，</w:t>
      </w:r>
      <w:r w:rsidR="00BB7C63" w:rsidRPr="00654352">
        <w:rPr>
          <w:rFonts w:ascii="仿宋_GB2312" w:eastAsia="仿宋_GB2312" w:cs="仿宋_GB2312"/>
          <w:bCs/>
          <w:sz w:val="32"/>
          <w:szCs w:val="32"/>
        </w:rPr>
        <w:t>增幅</w:t>
      </w:r>
      <w:r w:rsidR="00BB7C63" w:rsidRPr="00654352">
        <w:rPr>
          <w:rFonts w:ascii="仿宋_GB2312" w:eastAsia="仿宋_GB2312" w:cs="仿宋_GB2312" w:hint="eastAsia"/>
          <w:bCs/>
          <w:sz w:val="32"/>
          <w:szCs w:val="32"/>
        </w:rPr>
        <w:t>4.12</w:t>
      </w:r>
      <w:r w:rsidR="00BB7C63" w:rsidRPr="00654352">
        <w:rPr>
          <w:rFonts w:ascii="仿宋_GB2312" w:eastAsia="仿宋_GB2312" w:cs="仿宋_GB2312"/>
          <w:bCs/>
          <w:sz w:val="32"/>
          <w:szCs w:val="32"/>
        </w:rPr>
        <w:t>%</w:t>
      </w:r>
      <w:r w:rsidR="00491A49" w:rsidRPr="00654352">
        <w:rPr>
          <w:rFonts w:ascii="仿宋_GB2312" w:eastAsia="仿宋_GB2312" w:cs="仿宋_GB2312" w:hint="eastAsia"/>
          <w:bCs/>
          <w:sz w:val="32"/>
          <w:szCs w:val="32"/>
        </w:rPr>
        <w:t>，较预算增加2,077.85万元</w:t>
      </w:r>
      <w:r w:rsidR="00BB7C63" w:rsidRPr="00654352">
        <w:rPr>
          <w:rFonts w:ascii="仿宋_GB2312" w:eastAsia="仿宋_GB2312" w:cs="仿宋_GB2312"/>
          <w:bCs/>
          <w:sz w:val="32"/>
          <w:szCs w:val="32"/>
        </w:rPr>
        <w:t>。</w:t>
      </w:r>
    </w:p>
    <w:p w:rsidR="00135247" w:rsidRPr="00654352" w:rsidRDefault="00DF6495" w:rsidP="00654352">
      <w:pPr>
        <w:tabs>
          <w:tab w:val="left" w:pos="542"/>
        </w:tabs>
        <w:autoSpaceDE w:val="0"/>
        <w:autoSpaceDN w:val="0"/>
        <w:adjustRightInd w:val="0"/>
        <w:snapToGrid w:val="0"/>
        <w:spacing w:line="560" w:lineRule="exact"/>
        <w:ind w:firstLineChars="200" w:firstLine="654"/>
        <w:rPr>
          <w:rFonts w:ascii="黑体" w:eastAsia="黑体" w:hAnsi="宋体" w:cs="宋体-18030"/>
          <w:b/>
          <w:spacing w:val="3"/>
          <w:sz w:val="32"/>
          <w:szCs w:val="32"/>
        </w:rPr>
      </w:pPr>
      <w:r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二、20</w:t>
      </w:r>
      <w:r w:rsidR="009706C4"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2</w:t>
      </w:r>
      <w:r w:rsidR="00BB7C63" w:rsidRPr="00654352">
        <w:rPr>
          <w:rFonts w:ascii="黑体" w:eastAsia="黑体" w:hAnsi="宋体" w:cs="宋体-18030"/>
          <w:b/>
          <w:spacing w:val="3"/>
          <w:sz w:val="32"/>
          <w:szCs w:val="32"/>
        </w:rPr>
        <w:t>2</w:t>
      </w:r>
      <w:r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年度财务收支预算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  <w:highlight w:val="yellow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20</w:t>
      </w:r>
      <w:r w:rsidR="009706C4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BB7C63"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年，</w:t>
      </w:r>
      <w:r w:rsidR="005D4AC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随着疫情</w:t>
      </w:r>
      <w:r w:rsidR="0034322A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带来</w:t>
      </w:r>
      <w:r w:rsidR="005D4AC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的风险逐渐暴露</w:t>
      </w:r>
      <w:r w:rsidR="008A017F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，</w:t>
      </w:r>
      <w:r w:rsidR="005D4AC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国有大行重心的进一步下沉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，</w:t>
      </w:r>
      <w:r w:rsidR="008A017F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预计</w:t>
      </w:r>
      <w:r w:rsidR="005D4AC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市场竞争将</w:t>
      </w:r>
      <w:r w:rsidR="004F26C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会</w:t>
      </w:r>
      <w:r w:rsidR="005D4AC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更加激烈，</w:t>
      </w:r>
      <w:r w:rsidR="008A017F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利率下行成大概率事件，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存贷利差空间将会</w:t>
      </w:r>
      <w:r w:rsidR="005D4AC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继续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收窄。本行将结合监管要求，以合规体系建设为契机，以风险控制为前提，坚持稳健经营，以经营效益为中心，努力增收节支，加强财务精细化核算，提高经营效益。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20</w:t>
      </w:r>
      <w:r w:rsidR="00D752C8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BB7C63"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年，预计本行全年实现财务收入总额为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199,700.00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万元，财务支出总额为</w:t>
      </w:r>
      <w:r w:rsidR="00C47DBB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1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70,9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所得税费用3,000.00万元，</w:t>
      </w:r>
      <w:r w:rsidR="00182EC0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净利润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为</w:t>
      </w:r>
      <w:r w:rsidR="00182EC0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25,800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1、财务收入的基本构成是营业收入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199,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6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00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万元，营业外收入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100.00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万元。营业收入中：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（1）利息收入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137,9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="00175DD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元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（2）金融机构往来收入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17,0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万元，主要是存放同业利息收入、存放央行、省联社利息收入和转贴现利息收入。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（3）手续费收入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1,1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万元，主要是结算手续费、代理保险评估手续费、理财产品手续费等。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（4）其他业务收入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7,00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万元，主要是投资性房地产和抵债资产租金收入</w:t>
      </w:r>
      <w:r w:rsidR="00FC77ED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及投资性房地产处置收益等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（5）投资收益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41,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500</w:t>
      </w:r>
      <w:r w:rsidR="00C47DBB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万元，主要是债券投资利息、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lastRenderedPageBreak/>
        <w:t>同业存单投资利息、同业理财投资利息和联合投资利息收入。</w:t>
      </w:r>
    </w:p>
    <w:p w:rsidR="00182EC0" w:rsidRPr="00654352" w:rsidRDefault="00182EC0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（6）其他收益4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0万元，主要是政府补助类收益。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2、财务总支出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17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0,9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万元，基本构成是：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（1）营业支出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17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万元。其中：</w:t>
      </w:r>
    </w:p>
    <w:p w:rsidR="00B42684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①利息支出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9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2,5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万元，其中：存量存款利息支出为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8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2,200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万元；增量存款利息支出为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0,3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00</w:t>
      </w:r>
      <w:r w:rsidR="00FC77ED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</w:t>
      </w:r>
      <w:r w:rsidR="00B42684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②金融机构往来支出</w:t>
      </w:r>
      <w:r w:rsidR="002A7874" w:rsidRPr="00654352">
        <w:rPr>
          <w:rFonts w:ascii="仿宋_GB2312" w:eastAsia="仿宋_GB2312" w:hAnsi="宋体" w:cs="宋体-18030"/>
          <w:spacing w:val="3"/>
          <w:sz w:val="32"/>
          <w:szCs w:val="32"/>
        </w:rPr>
        <w:t>8,8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00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万元，主要是同业存放利息支出及转贴现利息支出。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③手续费支出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5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万元，主要是电子银行产品手续费支出和结算业务手续费支出等。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④业务及管理费用</w:t>
      </w:r>
      <w:r w:rsidR="00F17C08" w:rsidRPr="00654352">
        <w:rPr>
          <w:rFonts w:ascii="仿宋_GB2312" w:eastAsia="仿宋_GB2312" w:hAnsi="宋体" w:cs="宋体-18030"/>
          <w:spacing w:val="3"/>
          <w:sz w:val="32"/>
          <w:szCs w:val="32"/>
        </w:rPr>
        <w:t>42,5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万元。其中职工工资支出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15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300.00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万元、固定资产折旧费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4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F17C08"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万元,业务宣传费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600.00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⑤其他业务支出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700.00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万元，主要是抵债资产保管费用和投资性房地产折旧支出。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⑥营业税金及附加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1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500.00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⑦资产减值损失计提</w:t>
      </w:r>
      <w:r w:rsidR="00F17C08" w:rsidRPr="00654352">
        <w:rPr>
          <w:rFonts w:ascii="仿宋_GB2312" w:eastAsia="仿宋_GB2312" w:hAnsi="宋体" w:cs="宋体-18030"/>
          <w:spacing w:val="3"/>
          <w:sz w:val="32"/>
          <w:szCs w:val="32"/>
        </w:rPr>
        <w:t>19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,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000.00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（2）营业外支出</w:t>
      </w:r>
      <w:r w:rsidR="00F17C08" w:rsidRPr="00654352">
        <w:rPr>
          <w:rFonts w:ascii="仿宋_GB2312" w:eastAsia="仿宋_GB2312" w:hAnsi="宋体" w:cs="宋体-18030"/>
          <w:spacing w:val="3"/>
          <w:sz w:val="32"/>
          <w:szCs w:val="32"/>
        </w:rPr>
        <w:t>90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0.00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3、</w:t>
      </w:r>
      <w:r w:rsidR="00182EC0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净</w:t>
      </w:r>
      <w:r w:rsidR="009D1589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利润</w:t>
      </w:r>
      <w:r w:rsidR="00182EC0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25,80</w:t>
      </w:r>
      <w:r w:rsidR="00F17C08" w:rsidRPr="00654352">
        <w:rPr>
          <w:rFonts w:ascii="仿宋_GB2312" w:eastAsia="仿宋_GB2312" w:hAnsi="宋体" w:cs="宋体-18030"/>
          <w:spacing w:val="3"/>
          <w:sz w:val="32"/>
          <w:szCs w:val="32"/>
        </w:rPr>
        <w:t>0</w:t>
      </w:r>
      <w:r w:rsidR="009A1E54" w:rsidRPr="00654352">
        <w:rPr>
          <w:rFonts w:ascii="仿宋_GB2312" w:eastAsia="仿宋_GB2312" w:hAnsi="宋体" w:cs="宋体-18030"/>
          <w:spacing w:val="3"/>
          <w:sz w:val="32"/>
          <w:szCs w:val="32"/>
        </w:rPr>
        <w:t>.00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万元。</w:t>
      </w:r>
    </w:p>
    <w:p w:rsidR="00654352" w:rsidRPr="00654352" w:rsidRDefault="00DF6495" w:rsidP="00654352">
      <w:pPr>
        <w:tabs>
          <w:tab w:val="left" w:pos="542"/>
        </w:tabs>
        <w:autoSpaceDE w:val="0"/>
        <w:autoSpaceDN w:val="0"/>
        <w:adjustRightInd w:val="0"/>
        <w:snapToGrid w:val="0"/>
        <w:spacing w:line="560" w:lineRule="exact"/>
        <w:ind w:firstLineChars="200" w:firstLine="654"/>
        <w:rPr>
          <w:rFonts w:ascii="黑体" w:eastAsia="黑体" w:hAnsi="宋体" w:cs="宋体-18030"/>
          <w:b/>
          <w:spacing w:val="3"/>
          <w:sz w:val="32"/>
          <w:szCs w:val="32"/>
        </w:rPr>
      </w:pPr>
      <w:r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三、20</w:t>
      </w:r>
      <w:r w:rsidR="00B42684"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2</w:t>
      </w:r>
      <w:r w:rsidR="00FE50F9" w:rsidRPr="00654352">
        <w:rPr>
          <w:rFonts w:ascii="黑体" w:eastAsia="黑体" w:hAnsi="宋体" w:cs="宋体-18030"/>
          <w:b/>
          <w:spacing w:val="3"/>
          <w:sz w:val="32"/>
          <w:szCs w:val="32"/>
        </w:rPr>
        <w:t>2</w:t>
      </w:r>
      <w:r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年</w:t>
      </w:r>
      <w:r w:rsidR="00654352" w:rsidRPr="00654352">
        <w:rPr>
          <w:rFonts w:ascii="黑体" w:eastAsia="黑体" w:hAnsi="宋体" w:cs="宋体-18030" w:hint="eastAsia"/>
          <w:b/>
          <w:spacing w:val="3"/>
          <w:sz w:val="32"/>
          <w:szCs w:val="32"/>
        </w:rPr>
        <w:t>预算措施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面对</w:t>
      </w:r>
      <w:r w:rsidR="005D1ECE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更加错综复杂的经济环境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，</w:t>
      </w:r>
      <w:r w:rsidR="005D1ECE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更加激烈的同业竞争，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本行将</w:t>
      </w:r>
      <w:r w:rsidR="00E72E0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以数字化转型为支撑，零售转型为指引，坚持科技赋能，着重提高管理水平，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提升</w:t>
      </w:r>
      <w:r w:rsidR="00E72E0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发展质量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，努力实现20</w:t>
      </w:r>
      <w:r w:rsidR="00E72E0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</w:t>
      </w:r>
      <w:r w:rsidR="00FE50F9" w:rsidRPr="00654352">
        <w:rPr>
          <w:rFonts w:ascii="仿宋_GB2312" w:eastAsia="仿宋_GB2312" w:hAnsi="宋体" w:cs="宋体-18030"/>
          <w:spacing w:val="3"/>
          <w:sz w:val="32"/>
          <w:szCs w:val="32"/>
        </w:rPr>
        <w:t>2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年的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lastRenderedPageBreak/>
        <w:t>预算目标，拟采取以下措施：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1、加大低付息存款的组织力度，努力调整存款结构，切实降低付息成本，提高盈利能力。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2、在严防信贷风险的前提下，积极向零售银行转型，重点做好普惠金融、阳光信贷、</w:t>
      </w:r>
      <w:r w:rsidR="00B42684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线上贷款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等工作，实现增点扩面,</w:t>
      </w:r>
      <w:r w:rsidR="00B42684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扩大收入来源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 xml:space="preserve">。 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3、努力提高盈利水平，</w:t>
      </w:r>
      <w:r w:rsidR="00E72E0C"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推进</w:t>
      </w: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资本补充机制。用好用活资金，加大资金营运力度,实现资金效益的最大化。注重中间业务的创新，大力拓展手机银行、网上银行、国际业务、理财产品以及各项代理业务，增加中间业务收入。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4、以风险控制为前提，严格控制新增不良贷款，全力清收和化解往年不良贷款。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5、加强财务管理，合理控制各项费用支出，努力做到增收节支。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6、提高文明服务精细化程度，改善服务手段，提升服务水平和效率。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7、改善信息管理系统，提高科技管理水平，以此促进各项业务的发展。</w:t>
      </w:r>
    </w:p>
    <w:p w:rsidR="00DF6495" w:rsidRPr="00654352" w:rsidRDefault="00DF6495" w:rsidP="00654352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rPr>
          <w:rFonts w:ascii="仿宋_GB2312" w:eastAsia="仿宋_GB2312" w:hAnsi="宋体" w:cs="宋体-18030"/>
          <w:spacing w:val="3"/>
          <w:sz w:val="32"/>
          <w:szCs w:val="32"/>
        </w:rPr>
      </w:pPr>
      <w:r w:rsidRPr="00654352">
        <w:rPr>
          <w:rFonts w:ascii="仿宋_GB2312" w:eastAsia="仿宋_GB2312" w:hAnsi="宋体" w:cs="宋体-18030" w:hint="eastAsia"/>
          <w:spacing w:val="3"/>
          <w:sz w:val="32"/>
          <w:szCs w:val="32"/>
        </w:rPr>
        <w:t>以上议案，请予审议。</w:t>
      </w:r>
    </w:p>
    <w:bookmarkEnd w:id="0"/>
    <w:p w:rsidR="009A77BA" w:rsidRDefault="009A77BA" w:rsidP="009A77BA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提案人：扬州农商行第四届董事会</w:t>
      </w:r>
    </w:p>
    <w:p w:rsidR="009A77BA" w:rsidRPr="00B060FA" w:rsidRDefault="009A77BA" w:rsidP="009A77BA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EA5FE1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54352" w:rsidRPr="00654352" w:rsidRDefault="00654352" w:rsidP="009A77BA">
      <w:pPr>
        <w:autoSpaceDE w:val="0"/>
        <w:autoSpaceDN w:val="0"/>
        <w:adjustRightInd w:val="0"/>
        <w:snapToGrid w:val="0"/>
        <w:spacing w:line="560" w:lineRule="exact"/>
        <w:ind w:firstLineChars="200" w:firstLine="652"/>
        <w:jc w:val="right"/>
        <w:rPr>
          <w:rFonts w:ascii="仿宋_GB2312" w:eastAsia="仿宋_GB2312" w:hAnsi="宋体" w:cs="宋体-18030"/>
          <w:spacing w:val="3"/>
          <w:sz w:val="32"/>
          <w:szCs w:val="32"/>
        </w:rPr>
      </w:pPr>
    </w:p>
    <w:sectPr w:rsidR="00654352" w:rsidRPr="00654352" w:rsidSect="004819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077" w:rsidRDefault="003D1077" w:rsidP="00DF6495">
      <w:r>
        <w:separator/>
      </w:r>
    </w:p>
  </w:endnote>
  <w:endnote w:type="continuationSeparator" w:id="1">
    <w:p w:rsidR="003D1077" w:rsidRDefault="003D1077" w:rsidP="00DF6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18030">
    <w:altName w:val="Arial Unicode MS"/>
    <w:charset w:val="86"/>
    <w:family w:val="modern"/>
    <w:pitch w:val="default"/>
    <w:sig w:usb0="00002003" w:usb1="AF0E0800" w:usb2="0000001E" w:usb3="00000000" w:csb0="003C004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62" w:rsidRDefault="00BA0462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62" w:rsidRDefault="00BA0462">
    <w:pPr>
      <w:pStyle w:val="a4"/>
      <w:jc w:val="center"/>
      <w:rPr>
        <w:sz w:val="24"/>
        <w:szCs w:val="24"/>
      </w:rPr>
    </w:pPr>
    <w:r>
      <w:rPr>
        <w:sz w:val="24"/>
        <w:szCs w:val="24"/>
      </w:rPr>
      <w:t xml:space="preserve">- </w:t>
    </w:r>
    <w:r w:rsidR="00286AD9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 w:rsidR="00286AD9">
      <w:rPr>
        <w:sz w:val="24"/>
        <w:szCs w:val="24"/>
      </w:rPr>
      <w:fldChar w:fldCharType="separate"/>
    </w:r>
    <w:r w:rsidR="00EA5FE1">
      <w:rPr>
        <w:noProof/>
        <w:sz w:val="24"/>
        <w:szCs w:val="24"/>
      </w:rPr>
      <w:t>5</w:t>
    </w:r>
    <w:r w:rsidR="00286AD9"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62" w:rsidRDefault="00BA0462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077" w:rsidRDefault="003D1077" w:rsidP="00DF6495">
      <w:r>
        <w:separator/>
      </w:r>
    </w:p>
  </w:footnote>
  <w:footnote w:type="continuationSeparator" w:id="1">
    <w:p w:rsidR="003D1077" w:rsidRDefault="003D1077" w:rsidP="00DF6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62" w:rsidRDefault="00BA0462">
    <w:pPr>
      <w:pStyle w:val="a3"/>
      <w:pBdr>
        <w:bottom w:val="none" w:sz="0" w:space="0" w:color="auto"/>
      </w:pBdr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62" w:rsidRDefault="00BA0462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62" w:rsidRDefault="00BA0462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495"/>
    <w:rsid w:val="00017A25"/>
    <w:rsid w:val="00060DCC"/>
    <w:rsid w:val="00074DD5"/>
    <w:rsid w:val="000B3991"/>
    <w:rsid w:val="000C603A"/>
    <w:rsid w:val="000E6F5F"/>
    <w:rsid w:val="00135247"/>
    <w:rsid w:val="00174812"/>
    <w:rsid w:val="00175579"/>
    <w:rsid w:val="00175DD9"/>
    <w:rsid w:val="00177019"/>
    <w:rsid w:val="00182EC0"/>
    <w:rsid w:val="001C4D0C"/>
    <w:rsid w:val="002106F9"/>
    <w:rsid w:val="00286AD9"/>
    <w:rsid w:val="002A7874"/>
    <w:rsid w:val="002B4E10"/>
    <w:rsid w:val="002C1649"/>
    <w:rsid w:val="002F4A6F"/>
    <w:rsid w:val="0034322A"/>
    <w:rsid w:val="003739B9"/>
    <w:rsid w:val="0038384B"/>
    <w:rsid w:val="003D1077"/>
    <w:rsid w:val="0042181C"/>
    <w:rsid w:val="00440542"/>
    <w:rsid w:val="00457DB7"/>
    <w:rsid w:val="0048196B"/>
    <w:rsid w:val="00491A49"/>
    <w:rsid w:val="004A7593"/>
    <w:rsid w:val="004D33CB"/>
    <w:rsid w:val="004E46E2"/>
    <w:rsid w:val="004E4D55"/>
    <w:rsid w:val="004E7745"/>
    <w:rsid w:val="004F26C9"/>
    <w:rsid w:val="005361AE"/>
    <w:rsid w:val="005770A8"/>
    <w:rsid w:val="005D1ECE"/>
    <w:rsid w:val="005D4ACC"/>
    <w:rsid w:val="005F0699"/>
    <w:rsid w:val="00617C68"/>
    <w:rsid w:val="0063606D"/>
    <w:rsid w:val="006414FA"/>
    <w:rsid w:val="00646E49"/>
    <w:rsid w:val="006518F3"/>
    <w:rsid w:val="00654352"/>
    <w:rsid w:val="00694C17"/>
    <w:rsid w:val="00696395"/>
    <w:rsid w:val="00775E91"/>
    <w:rsid w:val="007B61EF"/>
    <w:rsid w:val="007F3243"/>
    <w:rsid w:val="008A017F"/>
    <w:rsid w:val="008B6397"/>
    <w:rsid w:val="008C37C4"/>
    <w:rsid w:val="008E0A66"/>
    <w:rsid w:val="00900A6F"/>
    <w:rsid w:val="00907DFF"/>
    <w:rsid w:val="00922671"/>
    <w:rsid w:val="00945E93"/>
    <w:rsid w:val="009706C4"/>
    <w:rsid w:val="00971825"/>
    <w:rsid w:val="00992A6E"/>
    <w:rsid w:val="00993FE7"/>
    <w:rsid w:val="009A1E54"/>
    <w:rsid w:val="009A77BA"/>
    <w:rsid w:val="009C641D"/>
    <w:rsid w:val="009D1589"/>
    <w:rsid w:val="009D30C0"/>
    <w:rsid w:val="00A81C4E"/>
    <w:rsid w:val="00A84322"/>
    <w:rsid w:val="00AC5577"/>
    <w:rsid w:val="00AE2015"/>
    <w:rsid w:val="00B13355"/>
    <w:rsid w:val="00B42684"/>
    <w:rsid w:val="00B479F3"/>
    <w:rsid w:val="00B62A72"/>
    <w:rsid w:val="00B70E21"/>
    <w:rsid w:val="00B75508"/>
    <w:rsid w:val="00BA0462"/>
    <w:rsid w:val="00BB7C63"/>
    <w:rsid w:val="00BF127B"/>
    <w:rsid w:val="00BF2325"/>
    <w:rsid w:val="00C04BC5"/>
    <w:rsid w:val="00C17BF4"/>
    <w:rsid w:val="00C20526"/>
    <w:rsid w:val="00C47DBB"/>
    <w:rsid w:val="00C65EE7"/>
    <w:rsid w:val="00CC2488"/>
    <w:rsid w:val="00CD2BA6"/>
    <w:rsid w:val="00CE71B6"/>
    <w:rsid w:val="00D000A6"/>
    <w:rsid w:val="00D02E5B"/>
    <w:rsid w:val="00D752C8"/>
    <w:rsid w:val="00DD4DF2"/>
    <w:rsid w:val="00DF6495"/>
    <w:rsid w:val="00E279BA"/>
    <w:rsid w:val="00E627AE"/>
    <w:rsid w:val="00E72E0C"/>
    <w:rsid w:val="00E73557"/>
    <w:rsid w:val="00EA5FE1"/>
    <w:rsid w:val="00EB2477"/>
    <w:rsid w:val="00F17C08"/>
    <w:rsid w:val="00FA05F7"/>
    <w:rsid w:val="00FB6B63"/>
    <w:rsid w:val="00FC1D2A"/>
    <w:rsid w:val="00FC77ED"/>
    <w:rsid w:val="00FE5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F6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6495"/>
    <w:rPr>
      <w:sz w:val="18"/>
      <w:szCs w:val="18"/>
    </w:rPr>
  </w:style>
  <w:style w:type="paragraph" w:styleId="a4">
    <w:name w:val="footer"/>
    <w:basedOn w:val="a"/>
    <w:link w:val="Char0"/>
    <w:unhideWhenUsed/>
    <w:rsid w:val="00DF64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F6495"/>
    <w:rPr>
      <w:sz w:val="18"/>
      <w:szCs w:val="18"/>
    </w:rPr>
  </w:style>
  <w:style w:type="paragraph" w:customStyle="1" w:styleId="a5">
    <w:name w:val="文章附标题"/>
    <w:basedOn w:val="a"/>
    <w:rsid w:val="00DF6495"/>
    <w:pPr>
      <w:spacing w:before="104" w:after="104" w:line="0" w:lineRule="atLeast"/>
      <w:jc w:val="center"/>
    </w:pPr>
    <w:rPr>
      <w:kern w:val="0"/>
      <w:sz w:val="36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B247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24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2443</TotalTime>
  <Pages>5</Pages>
  <Words>392</Words>
  <Characters>2241</Characters>
  <Application>Microsoft Office Word</Application>
  <DocSecurity>0</DocSecurity>
  <Lines>18</Lines>
  <Paragraphs>5</Paragraphs>
  <ScaleCrop>false</ScaleCrop>
  <Company>china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潘瑾</dc:creator>
  <cp:keywords/>
  <dc:description/>
  <cp:lastModifiedBy>陈超（女）</cp:lastModifiedBy>
  <cp:revision>37</cp:revision>
  <cp:lastPrinted>2021-01-06T02:57:00Z</cp:lastPrinted>
  <dcterms:created xsi:type="dcterms:W3CDTF">2020-03-26T02:36:00Z</dcterms:created>
  <dcterms:modified xsi:type="dcterms:W3CDTF">2022-04-27T08:30:00Z</dcterms:modified>
</cp:coreProperties>
</file>