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南银理财鼎瑞悦稳红利（最低持有371天）公募人民币理财产品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南银理财鼎瑞悦稳红利（最低持有371天）公募人民币理财产品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Z7003224000015（投资者可依据该编码在中国理财网www.chinawealth.com.cn查询理财产品相关信息）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2024年01月10日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596,782,460.61份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100.02%</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中粮信托有限责任公司,华泰资产管理有限公司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报告期（2024年01月10日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A33001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596,205,227.50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1.007124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1.014624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A33003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4,828,123.48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1.006906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1.013905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截至报告期末，本产品A33001份额净值为1.007110元，A33003份额净值为1.006880元。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83.73</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16.27</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579,927,126.63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96.49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ZJQTT202406210003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华泰资产添利货币资产</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3.33</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0101050000000860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南京银行南京分行南银理财鼎瑞悦稳红利最低持有371天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14,262.66</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25,972.50</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