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南银理财鼎瑞悦稳（最低持有14天）公募人民币理财产品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7,511,847,984.50份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中粮信托有限责任公司,国投泰康信托有限公司,广发基金管理有限公司,陆家嘴国际信托有限公司,太平洋资产管理有限责任公司,江苏省国际信托有限责任公司,光大永明资产管理股份有限公司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5,280,513,525.56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1.036764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1.036764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21,450,963.81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1.036778</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1.036778</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2,481,488,938.86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1.036114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1.036114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2,998,637.70</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1.034401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1.034401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截至报告期末，本产品A32014份额净值为1.036764元，A32015份额净值为1.036778元，A32016份额净值为1.036114元，A32028份额净值为1.034401元。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97.45%</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91.77%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2.55%</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8.23%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1,802,150,829.65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384,367,395.78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227,689,517.61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太平洋卓越纯债2号产品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200,648,518.21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252254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23临开Y1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XJCKX202406180021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178,800,000.00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XJCKX202407020001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北京银行上海分行活期存款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152,198,982.84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254629</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24常交01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252630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23未来05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0101080000000712</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产品投资于关联方承销的证券交易金额122,324,104.11元。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产品与关联方作为交易对手开展的投融资业务交易金额1,215,645,781.42元。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产品支付关联方托管费454,758.44元，支付关联方代销费0.00元。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