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南银理财鼎瑞悦稳（最低持有60天）1号公募人民币理财产品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南银理财鼎瑞悦稳（最低持有60天）1号公募人民币理财产品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Z7003224000199（投资者可依据该编码在中国理财网www.chinawealth.com.cn查询理财产品相关信息）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9,558,726,819.10份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万家基金管理有限公司,中粮信托有限责任公司,国投泰康信托有限公司,广发基金管理有限公司,招商基金管理有限公司,景顺长城基金管理有限公司,交银施罗德基金管理有限公司,江苏省国际信托有限责任公司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3,131,730,703.94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6,336,091,781.00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1.010544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1.010544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193,403,233.51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1.010374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截至报告期末，本产品A32038份额净值为1.011106元，A32046份额净值为1.010544元，A32047份额净值为1.010374元。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93.03%</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6.97%</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2,410,437,630.16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1,333,953,725.82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728,732,804.28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09230422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23农发清发22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404,930,000.00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377,592,361.11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335,189,276.51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009532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广发景明中短债E</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251,097,476.03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008204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交银稳利中短债债券A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248,640,137.31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201,783,908.04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XJCKX202411260001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浦发银行南京分行活期存款（约期）20241126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0101010000001201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南京银行南京分行南银理财鼎瑞悦稳最低持有60天1号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99,543,726.67</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产品投资于关联方承销的证券交易金额150,462,100.00元。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产品支付关联方托管费39,867.53元，支付关联方代销费99,543,726.67元。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