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南银理财珠联璧合安稳1909一年定开公募人民币理财产品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南银理财珠联璧合安稳1909一年定开公募人民币理财产品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2019年09月05日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3,469,330,332.07份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华鑫国际信托有限公司,国投泰康信托有限公司,天弘基金管理有限公司,平安信托有限责任公司,广东粤财信托有限公司,招商基金管理有限公司,百瑞信托有限责任公司,鑫元基金管理有限公司,鹏华基金管理有限公司,易方达基金管理有限公司,景顺长城基金管理有限公司,重庆国际信托股份有限公司,交银施罗德基金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2,722,482,022.92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1.2246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421,491,834.18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207,009,190.63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23,971,367.74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39,678,613.72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81,800,877.65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截至报告期末，本产品Z30005份额净值为1.0079元，Z31005份额净值为1.0074元，Z32005份额净值为1.0070元，ZA30005份额净值为1.0079元，ZA31005份额净值为1.0074元，ZA32005份额净值为1.0070元。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98.07%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1.93%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471,590,499.68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391,077,330.72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289,281,216.96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251,177,710.00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228,852,667.56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XTDKX202410300002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168,779,027.76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101,437,936.00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100,445,556.00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99,429,264.00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XTDKX202410280004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百瑞恒益1588号集合资金信托计划（鹏南3号）第2期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77,356,309.80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盐城市水务集团有限公司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百瑞恒益1586号集合资金信托计划（南瑞2号）第3期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百瑞恒益1599号集合资金信托计划（南瑞4号）第2期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华鑫信托·惠盈格昱23号集合资金信托计划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百瑞恒益1588号集合资金信托计划（鹏南3号）第2期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重庆信托·江宁发展3号集合资金信托计划第2期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江苏苏海控股集团有限公司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启东安瑞达开发建设有限公司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平安信托启元八十九号集合资金信托A2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启东经开城市发展有限公司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常州市武进建设资产经营有限公司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0120090000000319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南京银行安稳1909一年定开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产品投资关联方作为管理人的资产管理产品交易金额270,000,000.00元。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产品支付关联方托管费115,238.35元，支付关联方代销费0.00元。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