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南银理财鼎瑞悦稳（最低持有14天）公募人民币理财产品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7,511,847,984.50份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112.44%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中粮信托有限责任公司,国投泰康信托有限公司,广发基金管理有限公司,陆家嘴国际信托有限公司,太平洋资产管理有限责任公司,江苏省国际信托有限责任公司,光大永明资产管理股份有限公司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5,280,513,525.56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1.036764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38,142.20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21,450,963.81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1.036778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2,481,488,938.86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1.036114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1.036114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2,998,637.70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1.034401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1.034401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截至报告期末，本产品A32014份额净值为1.036764元，A32015份额净值为1.036778元，A32016份额净值为1.036114元，A32028份额净值为1.034401元。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97.45</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91.77</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2.55</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8.23</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1,802,150,829.65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384,367,395.78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227,689,517.61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太平洋卓越纯债2号产品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200,648,518.21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中国银行定期存款20240510C</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252254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23临开Y1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XJCKX202406180021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浦发银行南京分行活期存款（约期）20240618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178,800,000.00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XJCKX202407020001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北京银行上海分行活期存款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152,198,982.84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254629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24常交01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252630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23未来05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0101080000000712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南京银行南京分行南银理财鼎瑞悦稳最低持有14天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210,001,829.79</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1,457,808,327.87</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1,856,105.57</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10,797,637.00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