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南银理财鼎瑞悦稳（最低持有7天）3号公募人民币理财产品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南银理财鼎瑞悦稳（最低持有7天）3号公募人民币理财产品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Z7003224000047（投资者可依据该编码在中国理财网www.chinawealth.com.cn查询理财产品相关信息）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2024年02月02日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6,700,976,494.64份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112.49%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中粮信托有限责任公司,国投泰康信托有限公司,陆家嘴国际信托有限公司,建信保险资产管理有限公司,江苏省国际信托有限责任公司,光大永明资产管理股份有限公司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报告期（2024年02月02日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5,754,904,549.18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1.019971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21,742.32</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74,083,185.53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1.019209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229,304,081.82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1.017826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1.017826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774,704,217.19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1.018301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截至报告期末，本产品A32020份额净值为1.019971元，A32021份额净值为1.019209元，A32022份额净值为1.017826元，A32023份额净值为1.018301元。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94.34</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5.66</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1,163,048,497.17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1,134,563,219.98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429,402,097.32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317,952,753.63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293,777,642.58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ZJQTT202409050001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建信资管浦江安盈添利16号资产管理产品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200,989,197.76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ZJQTT202410140001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建信资管浦江安盈货币3号资产管理产品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200,803,656.20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012482248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24南通高新SCP002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160,070,240.00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153,925,638.40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XJCKX202411260001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浦发银行南京分行活期存款（约期）20241126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0101090000000924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南京银行南京分行南银理财鼎瑞悦稳最低持有7天3号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232,384,413.70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771,572,328.77</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531,655.43</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552,451.04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