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南银理财鼎瑞悦稳红利（最低持有371天）公募人民币理财产品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南银理财鼎瑞悦稳红利（最低持有371天）公募人民币理财产品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995,260,285.53份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100.04%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987,723,827.62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1.029697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14,696,669.87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截至报告期末，本产品A33001份额净值为1.007197元，A33003份额净值为1.006959元。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90.42</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9.58</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602,821,785.03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322,508,983.79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75,234,289.88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0101050000000860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南京银行南京分行南银理财鼎瑞悦稳红利最低持有371天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102,189.79</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333,897.81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