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837,424,885.00份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588,183,259.98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209,616,529.78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44,934,510.58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7,038,345.22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截至报告期末，本产品Y30174份额净值为1.0145元，Y31174份额净值为1.0150元，Y32174份额净值为1.0155元，Y33174份额净值为1.0160元。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304,811,811.40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201,308,400.00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146,616,325.86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69,536,246.01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58,356,717.99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55,429,276.98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粤财信托·瑞兴159号集合资金信托计划（第3期）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13,047,958.82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粤财信托·瑞兴159号集合资金信托计划（第3期）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0101020000001074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69,000,000.00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202,052.16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