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2023年05月24日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356,574,270.00份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100,036,367.77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1.0738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134,987,504.26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148,560,920.80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截至报告期末，本产品Y60023份额净值为1.0738元，Y61023份额净值为1.0755元，Y62023份额净值为1.0772元。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149,517,241.15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60,503,823.96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44,166,831.72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诸暨市城乡投资集团有限公司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23东台惠民01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0120090000001168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268,708.91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