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2023年06月07日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350,207,199.00份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66,740,652.44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147,591,623.10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161,458,086.25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截至报告期末，本产品Y60025份额净值为1.0709元，Y61025份额净值为1.0726元，Y62025份额净值为1.0743元。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122,043,484.49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81,843,152.82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0101090000000561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276,875.21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