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264,492,435.00份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中信信托有限责任公司,国投泰康信托有限公司,国联基金管理有限公司,太平资产管理有限公司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82,722,001.05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66,387,370.94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136,544,151.15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截至报告期末，本产品Y60020份额净值为1.0778元，Y61020份额净值为1.0796元，Y62020份额净值为1.0814元。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117,472,778.28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99,165,126.04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57,135,463.79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23881090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23盐城交通14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太平资产吉祥2号货币型资管产品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23盐城交通14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178,448.05</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