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573,963,915.00份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91,633,351.37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273,613,846.29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252,776,521.65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截至报告期末，本产品Y60022份额净值为1.0745元，Y61022份额净值为1.0763元，Y62022份额净值为1.0780元。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257,764,349.37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86,326,080.18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80,705,178.87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23881239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诸暨市城乡投资集团有限公司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0120070000001169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509,242.54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