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3041BA" w:rsidRDefault="003041BA">
      <w:pPr>
        <w:spacing w:before="240"/>
        <w:jc w:val="center"/>
      </w:pPr>
    </w:p>
    <w:p w:rsidR="003041BA" w:rsidRDefault="003041BA">
      <w:pPr>
        <w:spacing w:before="240"/>
        <w:jc w:val="center"/>
      </w:pPr>
    </w:p>
    <w:p w:rsidR="003041BA" w:rsidRDefault="003041BA">
      <w:pPr>
        <w:spacing w:before="240"/>
        <w:jc w:val="center"/>
      </w:pPr>
    </w:p>
    <w:p w:rsidR="003041BA" w:rsidRDefault="003F38EF">
      <w:pPr>
        <w:spacing w:before="240"/>
        <w:jc w:val="center"/>
        <w:rPr>
          <w:rFonts w:ascii="方正黑体简体" w:eastAsia="方正黑体简体"/>
          <w:sz w:val="36"/>
        </w:rPr>
      </w:pPr>
      <w:r>
        <w:rPr>
          <w:rFonts w:ascii="方正黑体简体" w:eastAsia="方正黑体简体"/>
          <w:sz w:val="36"/>
        </w:rPr>
        <w:t>南银理财珠联璧合安稳1903一年定开公募人民币理财产品</w:t>
      </w:r>
    </w:p>
    <w:p w:rsidR="003041BA" w:rsidRDefault="003F38EF">
      <w:pPr>
        <w:spacing w:before="240"/>
        <w:jc w:val="center"/>
        <w:rPr>
          <w:rFonts w:ascii="方正黑体简体" w:eastAsia="方正黑体简体" w:hAnsi="黑体"/>
          <w:sz w:val="36"/>
        </w:rPr>
      </w:pPr>
      <w:r>
        <w:rPr>
          <w:rFonts w:ascii="方正黑体简体" w:eastAsia="方正黑体简体" w:hAnsi="黑体"/>
          <w:sz w:val="36"/>
        </w:rPr>
        <w:t>2024</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br w:type="page"/>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p w:rsidR="003041BA" w:rsidRDefault="003041BA">
      <w:pPr>
        <w:spacing w:before="240"/>
        <w:rPr>
          <w:rFonts w:ascii="方正仿宋简体" w:eastAsia="方正仿宋简体" w:hAnsi="宋体" w:cs="宋体"/>
          <w:kern w:val="0"/>
          <w:sz w:val="24"/>
          <w:szCs w:val="24"/>
        </w:rPr>
      </w:pPr>
    </w:p>
    <w:tbl>
      <w:tblPr>
        <w:tblW w:w="919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11"/>
        <w:gridCol w:w="6387"/>
      </w:tblGrid>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产品全称</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南银理财珠联璧合安稳1903一年定开公募人民币理财产品</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产品登记编码</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Z7003221000028</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产品运作方式</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封闭式净值型</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产品成立日</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2019年03月06日</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报告期末产品份额总额</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3,566,987,248.80</w:t>
            </w:r>
            <w:r>
              <w:rPr>
                <w:rFonts w:ascii="方正仿宋简体" w:eastAsia="方正仿宋简体" w:hint="eastAsia"/>
                <w:sz w:val="24"/>
                <w:szCs w:val="24"/>
              </w:rPr>
              <w:t>份</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报告期末产品杠杆水平</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sz w:val="24"/>
                <w:szCs w:val="24"/>
              </w:rPr>
              <w:t>101.88%</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合作机构</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中粮信托有限责任公司,云南国际信托有限公司,国投泰康信托有限公司,国联基金管理有限公司,天弘基金管理有限公司,广东粤财信托有限公司,招商基金管理有限公司,鑫元基金管理有限公司,鹏华基金管理有限公司,易方达基金管理有限公司,陆家嘴国际信托有限公司,景顺长城基金管理有限公司,交银施罗德基金管理有限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产品管理人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南银理财有限责任公司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产品托管人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南京银行股份有限公司</w:t>
            </w:r>
          </w:p>
        </w:tc>
      </w:tr>
    </w:tbl>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Calibri"/>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主要财务指标和产品</w:t>
      </w:r>
      <w:r>
        <w:rPr>
          <w:rFonts w:ascii="方正仿宋简体" w:eastAsia="方正仿宋简体" w:hint="eastAsia"/>
          <w:b/>
          <w:sz w:val="24"/>
          <w:szCs w:val="24"/>
        </w:rPr>
        <w:t>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3041BA" w:rsidRDefault="003F38EF">
      <w:pPr>
        <w:spacing w:before="240"/>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122"/>
        <w:gridCol w:w="2551"/>
        <w:gridCol w:w="1418"/>
        <w:gridCol w:w="1275"/>
        <w:gridCol w:w="1956"/>
      </w:tblGrid>
      <w:tr w:rsidR="003041BA">
        <w:tc>
          <w:tcPr>
            <w:tcW w:w="2122" w:type="dxa"/>
            <w:vMerge w:val="restart"/>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00" w:type="dxa"/>
            <w:gridSpan w:val="4"/>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2024年01月01日 - 2024年12月31日</w:t>
            </w:r>
            <w:r>
              <w:rPr>
                <w:rFonts w:ascii="方正仿宋简体" w:eastAsia="方正仿宋简体" w:hint="eastAsia"/>
                <w:sz w:val="24"/>
                <w:szCs w:val="24"/>
              </w:rPr>
              <w:t>）</w:t>
            </w:r>
          </w:p>
        </w:tc>
      </w:tr>
      <w:tr w:rsidR="003041BA">
        <w:tc>
          <w:tcPr>
            <w:tcW w:w="2122" w:type="dxa"/>
            <w:vMerge/>
            <w:vAlign w:val="center"/>
          </w:tcPr>
          <w:p w:rsidR="003041BA" w:rsidRDefault="003041BA" w:rsidP="00BD0A6A">
            <w:pPr>
              <w:spacing w:before="240" w:afterLines="50" w:line="360" w:lineRule="auto"/>
              <w:jc w:val="center"/>
              <w:rPr>
                <w:rFonts w:ascii="方正仿宋简体" w:eastAsia="方正仿宋简体"/>
                <w:sz w:val="24"/>
                <w:szCs w:val="24"/>
              </w:rPr>
            </w:pPr>
          </w:p>
        </w:tc>
        <w:tc>
          <w:tcPr>
            <w:tcW w:w="2551"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1418"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1275"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c>
          <w:tcPr>
            <w:tcW w:w="19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4.</w:t>
            </w:r>
            <w:r>
              <w:rPr>
                <w:rFonts w:ascii="方正仿宋简体" w:eastAsia="方正仿宋简体" w:hint="eastAsia"/>
                <w:sz w:val="24"/>
                <w:szCs w:val="24"/>
              </w:rPr>
              <w:t>其它费用</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Z10024</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3,650,339,187.94</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1.0233</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1.2523</w:t>
            </w:r>
          </w:p>
        </w:tc>
        <w:tc>
          <w:tcPr>
            <w:tcW w:w="19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128,819.66</w:t>
            </w:r>
          </w:p>
        </w:tc>
      </w:tr>
    </w:tbl>
    <w:p w:rsidR="003041BA" w:rsidRDefault="003041BA">
      <w:pPr>
        <w:spacing w:before="240"/>
        <w:jc w:val="right"/>
        <w:rPr>
          <w:rFonts w:ascii="方正仿宋简体" w:eastAsia="方正仿宋简体" w:cs="宋体"/>
          <w:kern w:val="0"/>
          <w:sz w:val="24"/>
          <w:szCs w:val="24"/>
        </w:rPr>
      </w:pP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2.2.1 </w:t>
      </w:r>
      <w:r>
        <w:rPr>
          <w:rFonts w:ascii="方正仿宋简体" w:eastAsia="方正仿宋简体" w:hint="eastAsia"/>
          <w:b/>
          <w:sz w:val="24"/>
          <w:szCs w:val="24"/>
        </w:rPr>
        <w:t>本报告期产品业绩比较基准</w:t>
      </w:r>
    </w:p>
    <w:tbl>
      <w:tblPr>
        <w:tblW w:w="924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3856"/>
        <w:gridCol w:w="2694"/>
        <w:gridCol w:w="2693"/>
      </w:tblGrid>
      <w:tr w:rsidR="003041BA">
        <w:tc>
          <w:tcPr>
            <w:tcW w:w="38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阶段</w:t>
            </w:r>
          </w:p>
        </w:tc>
        <w:tc>
          <w:tcPr>
            <w:tcW w:w="2694"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2693"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业绩比较基准</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2024年01月01日 - 2024年12月31日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Z10024</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4.14%</w:t>
            </w:r>
          </w:p>
        </w:tc>
      </w:tr>
    </w:tbl>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r>
        <w:rPr>
          <w:rFonts w:ascii="方正仿宋简体" w:eastAsia="方正仿宋简体" w:hint="eastAsia"/>
          <w:sz w:val="24"/>
          <w:szCs w:val="24"/>
        </w:rPr>
        <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3041BA" w:rsidRDefault="003F38EF">
      <w:pPr>
        <w:spacing w:before="240"/>
        <w:ind w:firstLineChars="200" w:firstLine="480"/>
        <w:rPr>
          <w:rFonts w:ascii="方正仿宋简体" w:eastAsia="方正仿宋简体"/>
          <w:sz w:val="24"/>
          <w:szCs w:val="24"/>
        </w:rPr>
      </w:pPr>
      <w:r>
        <w:rPr>
          <w:rFonts w:ascii="方正仿宋简体" w:eastAsia="方正仿宋简体" w:hint="eastAsia"/>
          <w:sz w:val="24"/>
          <w:szCs w:val="24"/>
        </w:rPr>
        <w:t>截至报告期末</w:t>
      </w:r>
      <w:r>
        <w:rPr>
          <w:rFonts w:ascii="方正仿宋简体" w:eastAsia="方正仿宋简体" w:hint="eastAsia"/>
          <w:sz w:val="24"/>
          <w:szCs w:val="24"/>
        </w:rPr>
        <w:t>,</w:t>
      </w:r>
      <w:r>
        <w:rPr>
          <w:rFonts w:ascii="方正仿宋简体" w:eastAsia="方正仿宋简体" w:hint="eastAsia"/>
          <w:sz w:val="24"/>
          <w:szCs w:val="24"/>
        </w:rPr>
        <w:t>本产品</w:t>
      </w:r>
      <w:r>
        <w:rPr>
          <w:rFonts w:ascii="方正仿宋简体" w:eastAsia="方正仿宋简体" w:hint="eastAsia"/>
          <w:sz w:val="24"/>
          <w:szCs w:val="24"/>
        </w:rPr>
        <w:t>Z10024份额净值为1.0233</w:t>
      </w:r>
      <w:r>
        <w:rPr>
          <w:rFonts w:ascii="方正仿宋简体" w:eastAsia="方正仿宋简体" w:hint="eastAsia"/>
          <w:sz w:val="24"/>
          <w:szCs w:val="24"/>
        </w:rPr>
        <w:t>元。</w:t>
      </w: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3041BA" w:rsidRDefault="003041BA">
      <w:pPr>
        <w:spacing w:before="240"/>
        <w:rPr>
          <w:rFonts w:ascii="方正仿宋简体" w:eastAsia="方正仿宋简体" w:hAnsi="Calibri"/>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4.3 </w:t>
      </w:r>
      <w:r w:rsidR="00BD0A6A">
        <w:rPr>
          <w:rFonts w:ascii="方正仿宋简体" w:eastAsia="方正仿宋简体" w:hint="eastAsia"/>
          <w:b/>
          <w:sz w:val="24"/>
          <w:szCs w:val="24"/>
        </w:rPr>
        <w:t>托管人对本报告期内</w:t>
      </w:r>
      <w:r>
        <w:rPr>
          <w:rFonts w:ascii="方正仿宋简体" w:eastAsia="方正仿宋简体" w:hint="eastAsia"/>
          <w:b/>
          <w:sz w:val="24"/>
          <w:szCs w:val="24"/>
        </w:rPr>
        <w:t>报告中</w:t>
      </w:r>
      <w:r>
        <w:rPr>
          <w:rFonts w:ascii="方正仿宋简体" w:eastAsia="方正仿宋简体" w:hint="eastAsia"/>
          <w:b/>
          <w:sz w:val="24"/>
          <w:szCs w:val="24"/>
        </w:rPr>
        <w:t>财务信息等内容的真实、准确和完整发表意见</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38"/>
        <w:gridCol w:w="1843"/>
        <w:gridCol w:w="2976"/>
        <w:gridCol w:w="3261"/>
      </w:tblGrid>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lastRenderedPageBreak/>
              <w:t>序号</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43"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2976"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61"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3041BA" w:rsidRDefault="003041BA">
      <w:pPr>
        <w:spacing w:before="240"/>
        <w:rPr>
          <w:rFonts w:ascii="方正仿宋简体" w:eastAsia="方正仿宋简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w:t>
      </w:r>
      <w:r>
        <w:rPr>
          <w:rFonts w:ascii="方正仿宋简体" w:eastAsia="方正仿宋简体"/>
          <w:b/>
          <w:sz w:val="24"/>
          <w:szCs w:val="24"/>
        </w:rPr>
        <w:t>产品</w:t>
      </w:r>
      <w:r>
        <w:rPr>
          <w:rFonts w:ascii="方正仿宋简体" w:eastAsia="方正仿宋简体" w:hint="eastAsia"/>
          <w:b/>
          <w:sz w:val="24"/>
          <w:szCs w:val="24"/>
        </w:rPr>
        <w:t>资产净值比例大小排序的前十名资产投资明细</w:t>
      </w:r>
    </w:p>
    <w:tbl>
      <w:tblPr>
        <w:tblW w:w="88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2"/>
        <w:gridCol w:w="1728"/>
        <w:gridCol w:w="2690"/>
        <w:gridCol w:w="2035"/>
        <w:gridCol w:w="1765"/>
      </w:tblGrid>
      <w:tr w:rsidR="003041BA">
        <w:trPr>
          <w:trHeight w:val="870"/>
        </w:trPr>
        <w:tc>
          <w:tcPr>
            <w:tcW w:w="582"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28"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690"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3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6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XTDKX202404280002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国投泰康信托远望129号集合资金信托计划第2期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571,842,120.30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15.67</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ZJQTT202308040001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中粮信托-鼎兴3号集合资金信托计划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536,417,971.63</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14.70</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ZJQTT202306200001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鑫元基金-鑫安利得63号集合资产管理计划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416,525,773.07</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11.41</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ZJQTT202311240021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国投泰康信托福佳4号集合资金信托计划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356,154,928.36</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9.76</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XTDKX202404260004</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国投泰康信托远望152号集合资金信托计划第1期1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271,017,851.40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7.42</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XTDKX202404180001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粤财信托·瑞兴97号集合资金信托计划（第2期）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206,653,074.00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5.66</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XTDKX202406210024</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云南信托-云泓29号集合资金信托计划第1期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5.48</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XTDKX202404290038</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粤财信托.瑞兴120号集合资金信托计划（第1期）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185,623,910.65</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5.09</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102,121,385.08</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2.80</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254427</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24洋旅02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60,000,000.00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1.64</w:t>
            </w:r>
          </w:p>
        </w:tc>
      </w:tr>
    </w:tbl>
    <w:p w:rsidR="003041BA" w:rsidRDefault="003041BA">
      <w:pPr>
        <w:spacing w:before="240"/>
        <w:rPr>
          <w:rFonts w:ascii="方正仿宋简体" w:eastAsia="方正仿宋简体" w:hAnsi="宋体" w:cs="宋体"/>
          <w:sz w:val="24"/>
          <w:szCs w:val="24"/>
          <w:shd w:val="clear" w:color="auto" w:fill="FFFFFF"/>
        </w:rPr>
      </w:pPr>
    </w:p>
    <w:p w:rsidR="003041BA" w:rsidRDefault="003F38EF">
      <w:pPr>
        <w:spacing w:before="240"/>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lastRenderedPageBreak/>
        <w:t>5.3</w:t>
      </w:r>
      <w:r>
        <w:rPr>
          <w:rFonts w:ascii="方正仿宋简体" w:eastAsia="方正仿宋简体" w:hAnsi="宋体" w:cs="宋体" w:hint="eastAsia"/>
          <w:b/>
          <w:sz w:val="24"/>
          <w:szCs w:val="24"/>
          <w:shd w:val="clear" w:color="auto" w:fill="FFFFFF"/>
        </w:rPr>
        <w:t>报告期末非标准化债权类资产明细</w:t>
      </w:r>
    </w:p>
    <w:tbl>
      <w:tblPr>
        <w:tblW w:w="893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9"/>
        <w:gridCol w:w="1276"/>
        <w:gridCol w:w="1701"/>
        <w:gridCol w:w="1417"/>
        <w:gridCol w:w="1701"/>
        <w:gridCol w:w="1276"/>
        <w:gridCol w:w="851"/>
      </w:tblGrid>
      <w:tr w:rsidR="003041BA">
        <w:tc>
          <w:tcPr>
            <w:tcW w:w="709"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5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北京天恒置业集团有限公司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粤财信托·瑞兴97号集合资金信托计划（第2期）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115</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连云港海州工业投资集团有限公司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陆家嘴信托稳新南银明心13号集合资金计划第1期1</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111</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江苏陶都产业发展集团有限公司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粤财信托.瑞兴120号集合资金信托计划（第1期）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116</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云瀚信息科技有限公司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云南信托-云泓29号集合资金信托计划第1期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南京吉山国有资产运营集团有限公司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国投泰康信托远望129号集合资金信托计划第2期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扬中市绿洲产业投资集团有限公司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国投泰康信托远望152号集合资金信托计划第1期1</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W w:w="91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91"/>
        <w:gridCol w:w="2036"/>
        <w:gridCol w:w="2037"/>
        <w:gridCol w:w="2037"/>
        <w:gridCol w:w="2037"/>
      </w:tblGrid>
      <w:tr w:rsidR="003041BA">
        <w:trPr>
          <w:trHeight w:val="705"/>
        </w:trPr>
        <w:tc>
          <w:tcPr>
            <w:tcW w:w="99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203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trPr>
        <w:tc>
          <w:tcPr>
            <w:tcW w:w="99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203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0120070000000259</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南京银行安稳1903一年定开</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南京银行股份有限公司南京分行营业部</w:t>
            </w:r>
          </w:p>
        </w:tc>
      </w:tr>
    </w:tbl>
    <w:p w:rsidR="003041BA" w:rsidRDefault="003041BA">
      <w:pPr>
        <w:spacing w:before="240"/>
        <w:rPr>
          <w:rFonts w:ascii="方正仿宋简体" w:eastAsia="方正仿宋简体"/>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bookmarkStart w:id="0" w:name="_GoBack"/>
      <w:bookmarkEnd w:id="0"/>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62,251,224.66</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88,600,000.00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1,118,000,000.00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563,744.70</w:t>
      </w:r>
      <w:r>
        <w:rPr>
          <w:rFonts w:ascii="方正仿宋简体" w:eastAsia="方正仿宋简体" w:hAnsi="宋体" w:cs="宋体" w:hint="eastAsia"/>
          <w:color w:val="000000"/>
          <w:kern w:val="0"/>
          <w:sz w:val="24"/>
          <w:szCs w:val="24"/>
        </w:rPr>
        <w:t>元，支付关联方代销费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4,481,252.30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spacing w:before="240"/>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3041BA" w:rsidRDefault="003F38EF">
      <w:pPr>
        <w:spacing w:before="240"/>
        <w:jc w:val="right"/>
        <w:rPr>
          <w:rFonts w:ascii="方正仿宋简体" w:eastAsia="方正仿宋简体"/>
          <w:b/>
          <w:sz w:val="24"/>
          <w:szCs w:val="24"/>
        </w:rPr>
      </w:pPr>
      <w:r>
        <w:rPr>
          <w:rFonts w:ascii="方正仿宋简体" w:eastAsia="方正仿宋简体" w:hint="eastAsia"/>
          <w:b/>
          <w:sz w:val="24"/>
          <w:szCs w:val="24"/>
        </w:rPr>
        <w:t>2024年12月31日</w:t>
      </w:r>
    </w:p>
    <w:sectPr w:rsidR="003041BA" w:rsidSect="003041BA">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38EF" w:rsidRDefault="003F38EF" w:rsidP="003041BA">
      <w:r>
        <w:separator/>
      </w:r>
    </w:p>
  </w:endnote>
  <w:endnote w:type="continuationSeparator" w:id="1">
    <w:p w:rsidR="003F38EF" w:rsidRDefault="003F38EF" w:rsidP="003041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framePr w:wrap="around" w:vAnchor="text" w:hAnchor="margin" w:xAlign="center" w:y="1"/>
      <w:rPr>
        <w:rStyle w:val="aa"/>
      </w:rPr>
    </w:pPr>
    <w:r>
      <w:fldChar w:fldCharType="begin"/>
    </w:r>
    <w:r w:rsidR="003F38EF">
      <w:rPr>
        <w:rStyle w:val="aa"/>
      </w:rPr>
      <w:instrText xml:space="preserve">PAGE  </w:instrText>
    </w:r>
    <w:r>
      <w:fldChar w:fldCharType="end"/>
    </w:r>
  </w:p>
  <w:p w:rsidR="003041BA" w:rsidRDefault="003041B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38EF" w:rsidRDefault="003F38EF" w:rsidP="003041BA">
      <w:r>
        <w:separator/>
      </w:r>
    </w:p>
  </w:footnote>
  <w:footnote w:type="continuationSeparator" w:id="1">
    <w:p w:rsidR="003F38EF" w:rsidRDefault="003F38EF" w:rsidP="003041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20F7"/>
    <w:rsid w:val="000060E5"/>
    <w:rsid w:val="0001734B"/>
    <w:rsid w:val="000234FF"/>
    <w:rsid w:val="00026D52"/>
    <w:rsid w:val="000318AA"/>
    <w:rsid w:val="00034FF6"/>
    <w:rsid w:val="00044BFF"/>
    <w:rsid w:val="000470C2"/>
    <w:rsid w:val="0005474A"/>
    <w:rsid w:val="00061725"/>
    <w:rsid w:val="00082D5F"/>
    <w:rsid w:val="00095B95"/>
    <w:rsid w:val="000A3711"/>
    <w:rsid w:val="000D5066"/>
    <w:rsid w:val="000E3A08"/>
    <w:rsid w:val="000E6ACE"/>
    <w:rsid w:val="000F6191"/>
    <w:rsid w:val="001279EA"/>
    <w:rsid w:val="00130CE8"/>
    <w:rsid w:val="0014449D"/>
    <w:rsid w:val="00152201"/>
    <w:rsid w:val="00172A27"/>
    <w:rsid w:val="001735BA"/>
    <w:rsid w:val="00176636"/>
    <w:rsid w:val="00183C84"/>
    <w:rsid w:val="001B497D"/>
    <w:rsid w:val="001C05F9"/>
    <w:rsid w:val="001C5395"/>
    <w:rsid w:val="001E2EEA"/>
    <w:rsid w:val="001E5905"/>
    <w:rsid w:val="001E7120"/>
    <w:rsid w:val="00211F26"/>
    <w:rsid w:val="00224D9D"/>
    <w:rsid w:val="002263FC"/>
    <w:rsid w:val="002448E3"/>
    <w:rsid w:val="00247A0A"/>
    <w:rsid w:val="0026638C"/>
    <w:rsid w:val="00295E85"/>
    <w:rsid w:val="002A3AE9"/>
    <w:rsid w:val="002C196E"/>
    <w:rsid w:val="002C4810"/>
    <w:rsid w:val="002C555A"/>
    <w:rsid w:val="002D2DB0"/>
    <w:rsid w:val="002D6D6F"/>
    <w:rsid w:val="002D75D0"/>
    <w:rsid w:val="002E7131"/>
    <w:rsid w:val="002E795C"/>
    <w:rsid w:val="003041BA"/>
    <w:rsid w:val="00305714"/>
    <w:rsid w:val="00313E71"/>
    <w:rsid w:val="00321CB7"/>
    <w:rsid w:val="003379A9"/>
    <w:rsid w:val="00350ADF"/>
    <w:rsid w:val="00355623"/>
    <w:rsid w:val="00387F9B"/>
    <w:rsid w:val="003A0419"/>
    <w:rsid w:val="003B7361"/>
    <w:rsid w:val="003C4D3B"/>
    <w:rsid w:val="003D4B6E"/>
    <w:rsid w:val="003E09EA"/>
    <w:rsid w:val="003E412C"/>
    <w:rsid w:val="003F0AC3"/>
    <w:rsid w:val="003F38EF"/>
    <w:rsid w:val="00456251"/>
    <w:rsid w:val="00492870"/>
    <w:rsid w:val="004A2DC3"/>
    <w:rsid w:val="004B3B60"/>
    <w:rsid w:val="004B5DED"/>
    <w:rsid w:val="004C1607"/>
    <w:rsid w:val="004E621E"/>
    <w:rsid w:val="004F2359"/>
    <w:rsid w:val="004F313C"/>
    <w:rsid w:val="00500DE2"/>
    <w:rsid w:val="005069D8"/>
    <w:rsid w:val="0051077F"/>
    <w:rsid w:val="00521B27"/>
    <w:rsid w:val="00522858"/>
    <w:rsid w:val="0055440C"/>
    <w:rsid w:val="0056130A"/>
    <w:rsid w:val="0056162E"/>
    <w:rsid w:val="00563B93"/>
    <w:rsid w:val="00567DB3"/>
    <w:rsid w:val="00581E78"/>
    <w:rsid w:val="00594CF2"/>
    <w:rsid w:val="00595354"/>
    <w:rsid w:val="005B3434"/>
    <w:rsid w:val="005B3C9E"/>
    <w:rsid w:val="005B5092"/>
    <w:rsid w:val="005B7384"/>
    <w:rsid w:val="005D5ED6"/>
    <w:rsid w:val="005E0686"/>
    <w:rsid w:val="005E2884"/>
    <w:rsid w:val="005E40C5"/>
    <w:rsid w:val="005E5050"/>
    <w:rsid w:val="005F2C7B"/>
    <w:rsid w:val="005F43AF"/>
    <w:rsid w:val="005F4D04"/>
    <w:rsid w:val="005F7DA9"/>
    <w:rsid w:val="006054F8"/>
    <w:rsid w:val="0065419A"/>
    <w:rsid w:val="00654220"/>
    <w:rsid w:val="00663B94"/>
    <w:rsid w:val="00677F66"/>
    <w:rsid w:val="00691C4B"/>
    <w:rsid w:val="006A77A0"/>
    <w:rsid w:val="006B63CE"/>
    <w:rsid w:val="006C1014"/>
    <w:rsid w:val="006E0CC3"/>
    <w:rsid w:val="006E4E94"/>
    <w:rsid w:val="006F26CF"/>
    <w:rsid w:val="006F69B2"/>
    <w:rsid w:val="007017D8"/>
    <w:rsid w:val="00730BEE"/>
    <w:rsid w:val="0073101E"/>
    <w:rsid w:val="00735153"/>
    <w:rsid w:val="00741E97"/>
    <w:rsid w:val="00745421"/>
    <w:rsid w:val="00745F96"/>
    <w:rsid w:val="00774E0A"/>
    <w:rsid w:val="00782F29"/>
    <w:rsid w:val="007A4219"/>
    <w:rsid w:val="007B08DF"/>
    <w:rsid w:val="007E0B6E"/>
    <w:rsid w:val="007E4637"/>
    <w:rsid w:val="00800690"/>
    <w:rsid w:val="0080200C"/>
    <w:rsid w:val="00814110"/>
    <w:rsid w:val="0082561A"/>
    <w:rsid w:val="00846B2E"/>
    <w:rsid w:val="0085663C"/>
    <w:rsid w:val="00870717"/>
    <w:rsid w:val="008768AB"/>
    <w:rsid w:val="008870FD"/>
    <w:rsid w:val="008904CC"/>
    <w:rsid w:val="008926F7"/>
    <w:rsid w:val="008A7510"/>
    <w:rsid w:val="008C78BD"/>
    <w:rsid w:val="008D57C5"/>
    <w:rsid w:val="008F099C"/>
    <w:rsid w:val="008F0FA3"/>
    <w:rsid w:val="00900D90"/>
    <w:rsid w:val="00902630"/>
    <w:rsid w:val="00931BD2"/>
    <w:rsid w:val="009354D6"/>
    <w:rsid w:val="00956754"/>
    <w:rsid w:val="009679B0"/>
    <w:rsid w:val="00970A98"/>
    <w:rsid w:val="00977E89"/>
    <w:rsid w:val="00994F2E"/>
    <w:rsid w:val="009A4E79"/>
    <w:rsid w:val="009B1695"/>
    <w:rsid w:val="009B2EEF"/>
    <w:rsid w:val="009C4574"/>
    <w:rsid w:val="009C6A99"/>
    <w:rsid w:val="009C781F"/>
    <w:rsid w:val="009D5296"/>
    <w:rsid w:val="009E6170"/>
    <w:rsid w:val="009F1FD4"/>
    <w:rsid w:val="009F4338"/>
    <w:rsid w:val="009F6D0D"/>
    <w:rsid w:val="00A204A0"/>
    <w:rsid w:val="00A4484F"/>
    <w:rsid w:val="00A61A43"/>
    <w:rsid w:val="00A66D8E"/>
    <w:rsid w:val="00A76D4B"/>
    <w:rsid w:val="00A77C47"/>
    <w:rsid w:val="00A9119C"/>
    <w:rsid w:val="00A94A56"/>
    <w:rsid w:val="00AA4549"/>
    <w:rsid w:val="00AA4D99"/>
    <w:rsid w:val="00AA5B04"/>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D0A6A"/>
    <w:rsid w:val="00BE47E0"/>
    <w:rsid w:val="00BF3D9D"/>
    <w:rsid w:val="00BF75C8"/>
    <w:rsid w:val="00C1762E"/>
    <w:rsid w:val="00C20F36"/>
    <w:rsid w:val="00C25123"/>
    <w:rsid w:val="00C2582A"/>
    <w:rsid w:val="00C30A48"/>
    <w:rsid w:val="00C375A7"/>
    <w:rsid w:val="00C44DFE"/>
    <w:rsid w:val="00C62DF8"/>
    <w:rsid w:val="00C640FB"/>
    <w:rsid w:val="00C86023"/>
    <w:rsid w:val="00C935FD"/>
    <w:rsid w:val="00C94EBA"/>
    <w:rsid w:val="00CB054E"/>
    <w:rsid w:val="00CB417C"/>
    <w:rsid w:val="00CC52D7"/>
    <w:rsid w:val="00CE4DED"/>
    <w:rsid w:val="00CF3BBF"/>
    <w:rsid w:val="00D15B21"/>
    <w:rsid w:val="00D23AB6"/>
    <w:rsid w:val="00D50309"/>
    <w:rsid w:val="00D51AA9"/>
    <w:rsid w:val="00D7264A"/>
    <w:rsid w:val="00D84E43"/>
    <w:rsid w:val="00D870DF"/>
    <w:rsid w:val="00DA30A0"/>
    <w:rsid w:val="00DB0C2F"/>
    <w:rsid w:val="00DB2A0F"/>
    <w:rsid w:val="00DB3BF6"/>
    <w:rsid w:val="00DB56A2"/>
    <w:rsid w:val="00DC31CC"/>
    <w:rsid w:val="00DC728A"/>
    <w:rsid w:val="00DD2F3C"/>
    <w:rsid w:val="00DD4E8C"/>
    <w:rsid w:val="00DD65B5"/>
    <w:rsid w:val="00DF6907"/>
    <w:rsid w:val="00E1059D"/>
    <w:rsid w:val="00E155DF"/>
    <w:rsid w:val="00E15FF4"/>
    <w:rsid w:val="00E246E1"/>
    <w:rsid w:val="00E314CE"/>
    <w:rsid w:val="00E41EA0"/>
    <w:rsid w:val="00E514EB"/>
    <w:rsid w:val="00E52823"/>
    <w:rsid w:val="00E52B10"/>
    <w:rsid w:val="00E600D0"/>
    <w:rsid w:val="00E7192D"/>
    <w:rsid w:val="00E82AB5"/>
    <w:rsid w:val="00E944FA"/>
    <w:rsid w:val="00E9797A"/>
    <w:rsid w:val="00EB0DB4"/>
    <w:rsid w:val="00EE0436"/>
    <w:rsid w:val="00F41324"/>
    <w:rsid w:val="00F57C12"/>
    <w:rsid w:val="00F609FD"/>
    <w:rsid w:val="00F64BD9"/>
    <w:rsid w:val="00F7052D"/>
    <w:rsid w:val="00F771E3"/>
    <w:rsid w:val="00F8162C"/>
    <w:rsid w:val="00F82713"/>
    <w:rsid w:val="00F84F36"/>
    <w:rsid w:val="00F859AB"/>
    <w:rsid w:val="00F907A7"/>
    <w:rsid w:val="00F950D0"/>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9E25E1"/>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8980A6C"/>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5523113"/>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1B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3041BA"/>
    <w:rPr>
      <w:b/>
      <w:bCs/>
    </w:rPr>
  </w:style>
  <w:style w:type="paragraph" w:styleId="a4">
    <w:name w:val="annotation text"/>
    <w:basedOn w:val="a"/>
    <w:link w:val="Char0"/>
    <w:uiPriority w:val="99"/>
    <w:unhideWhenUsed/>
    <w:qFormat/>
    <w:rsid w:val="003041BA"/>
    <w:pPr>
      <w:jc w:val="left"/>
    </w:pPr>
  </w:style>
  <w:style w:type="paragraph" w:styleId="a5">
    <w:name w:val="Balloon Text"/>
    <w:basedOn w:val="a"/>
    <w:link w:val="Char1"/>
    <w:uiPriority w:val="99"/>
    <w:unhideWhenUsed/>
    <w:qFormat/>
    <w:rsid w:val="003041BA"/>
    <w:rPr>
      <w:sz w:val="18"/>
      <w:szCs w:val="18"/>
    </w:rPr>
  </w:style>
  <w:style w:type="paragraph" w:styleId="a6">
    <w:name w:val="footer"/>
    <w:basedOn w:val="a"/>
    <w:link w:val="Char2"/>
    <w:uiPriority w:val="99"/>
    <w:unhideWhenUsed/>
    <w:qFormat/>
    <w:rsid w:val="003041BA"/>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3041BA"/>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3041BA"/>
    <w:pPr>
      <w:snapToGrid w:val="0"/>
      <w:jc w:val="left"/>
    </w:pPr>
    <w:rPr>
      <w:sz w:val="18"/>
    </w:rPr>
  </w:style>
  <w:style w:type="paragraph" w:styleId="a9">
    <w:name w:val="Normal (Web)"/>
    <w:basedOn w:val="a"/>
    <w:qFormat/>
    <w:rsid w:val="003041BA"/>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3041BA"/>
  </w:style>
  <w:style w:type="character" w:styleId="ab">
    <w:name w:val="annotation reference"/>
    <w:uiPriority w:val="99"/>
    <w:unhideWhenUsed/>
    <w:qFormat/>
    <w:rsid w:val="003041BA"/>
    <w:rPr>
      <w:sz w:val="21"/>
      <w:szCs w:val="21"/>
    </w:rPr>
  </w:style>
  <w:style w:type="character" w:styleId="ac">
    <w:name w:val="footnote reference"/>
    <w:uiPriority w:val="99"/>
    <w:unhideWhenUsed/>
    <w:qFormat/>
    <w:rsid w:val="003041BA"/>
    <w:rPr>
      <w:vertAlign w:val="superscript"/>
    </w:rPr>
  </w:style>
  <w:style w:type="character" w:customStyle="1" w:styleId="Char1">
    <w:name w:val="批注框文本 Char"/>
    <w:link w:val="a5"/>
    <w:uiPriority w:val="99"/>
    <w:semiHidden/>
    <w:qFormat/>
    <w:rsid w:val="003041BA"/>
    <w:rPr>
      <w:kern w:val="2"/>
      <w:sz w:val="18"/>
      <w:szCs w:val="18"/>
    </w:rPr>
  </w:style>
  <w:style w:type="character" w:customStyle="1" w:styleId="Char3">
    <w:name w:val="页眉 Char"/>
    <w:link w:val="a7"/>
    <w:uiPriority w:val="99"/>
    <w:semiHidden/>
    <w:qFormat/>
    <w:locked/>
    <w:rsid w:val="003041BA"/>
    <w:rPr>
      <w:rFonts w:ascii="Times New Roman" w:hAnsi="Times New Roman" w:cs="Times New Roman" w:hint="default"/>
      <w:sz w:val="18"/>
      <w:szCs w:val="18"/>
    </w:rPr>
  </w:style>
  <w:style w:type="character" w:customStyle="1" w:styleId="Char">
    <w:name w:val="批注主题 Char"/>
    <w:link w:val="a3"/>
    <w:uiPriority w:val="99"/>
    <w:semiHidden/>
    <w:qFormat/>
    <w:rsid w:val="003041BA"/>
    <w:rPr>
      <w:b/>
      <w:bCs/>
      <w:kern w:val="2"/>
      <w:sz w:val="21"/>
      <w:szCs w:val="22"/>
    </w:rPr>
  </w:style>
  <w:style w:type="character" w:customStyle="1" w:styleId="Char2">
    <w:name w:val="页脚 Char"/>
    <w:link w:val="a6"/>
    <w:uiPriority w:val="99"/>
    <w:semiHidden/>
    <w:qFormat/>
    <w:locked/>
    <w:rsid w:val="003041BA"/>
    <w:rPr>
      <w:rFonts w:ascii="Times New Roman" w:hAnsi="Times New Roman" w:cs="Times New Roman" w:hint="default"/>
      <w:sz w:val="18"/>
      <w:szCs w:val="18"/>
    </w:rPr>
  </w:style>
  <w:style w:type="character" w:customStyle="1" w:styleId="Char0">
    <w:name w:val="批注文字 Char"/>
    <w:link w:val="a4"/>
    <w:uiPriority w:val="99"/>
    <w:qFormat/>
    <w:rsid w:val="003041BA"/>
    <w:rPr>
      <w:kern w:val="2"/>
      <w:sz w:val="21"/>
      <w:szCs w:val="22"/>
    </w:rPr>
  </w:style>
  <w:style w:type="paragraph" w:customStyle="1" w:styleId="zhongyaotishi">
    <w:name w:val="zhongyaotishi"/>
    <w:basedOn w:val="a"/>
    <w:qFormat/>
    <w:rsid w:val="003041BA"/>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3041B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3041B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3041BA"/>
    <w:pPr>
      <w:widowControl w:val="0"/>
      <w:jc w:val="center"/>
    </w:pPr>
    <w:rPr>
      <w:kern w:val="2"/>
      <w:sz w:val="33"/>
      <w:szCs w:val="22"/>
    </w:rPr>
  </w:style>
  <w:style w:type="paragraph" w:customStyle="1" w:styleId="biaogeleft">
    <w:name w:val="biaoge_left"/>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3041B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3041B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3041BA"/>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3041BA"/>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3041BA"/>
    <w:pPr>
      <w:widowControl w:val="0"/>
    </w:pPr>
    <w:rPr>
      <w:kern w:val="2"/>
      <w:sz w:val="21"/>
      <w:szCs w:val="22"/>
    </w:rPr>
  </w:style>
  <w:style w:type="paragraph" w:customStyle="1" w:styleId="neirong">
    <w:name w:val="neirong"/>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3041BA"/>
    <w:pPr>
      <w:jc w:val="both"/>
    </w:pPr>
    <w:rPr>
      <w:kern w:val="2"/>
      <w:sz w:val="21"/>
      <w:szCs w:val="21"/>
    </w:rPr>
  </w:style>
  <w:style w:type="paragraph" w:customStyle="1" w:styleId="Default">
    <w:name w:val="Default"/>
    <w:qFormat/>
    <w:rsid w:val="003041BA"/>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380</Words>
  <Characters>2169</Characters>
  <Application>Microsoft Office Word</Application>
  <DocSecurity>0</DocSecurity>
  <Lines>18</Lines>
  <Paragraphs>5</Paragraphs>
  <ScaleCrop>false</ScaleCrop>
  <Company>微软中国</Company>
  <LinksUpToDate>false</LinksUpToDate>
  <CharactersWithSpaces>2544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未定义</cp:lastModifiedBy>
  <cp:lastPrinted>2019-09-11T00:56:00Z</cp:lastPrinted>
  <dcterms:modified xsi:type="dcterms:W3CDTF">2024-04-28T07:57:00Z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