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南银理财珠联璧合安稳1907一年定开公募人民币理财产品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南银理财珠联璧合安稳1907一年定开公募人民币理财产品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2019年07月31日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1,959,289,446.11</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102.49%</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华鑫国际信托有限公司,国投泰康信托有限公司,天弘基金管理有限公司,广东粤财信托有限公司,招商基金管理有限公司,百瑞信托有限责任公司,鑫元基金管理有限公司,易方达基金管理有限公司,南方基金管理股份有限公司,景顺长城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1,982,288,123.46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1.2213</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100,951.41</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- 2024年08月07日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2024年08月08日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份额净值为1.0117</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96.71</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3.29</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XTDKX202408130002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华鑫信托-惠盈格昱9号集合资金信托计划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300,360,000.00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190,815,567.99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182,139,543.87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中粮信托·南盈10号集合资金信托计划（第2期）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140,656,948.60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XTDKX202408090002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粤财信托·瑞兴129号集合资金信托计划（第2期）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100,456,110.00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XTDKX202408090003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粤财信托·瑞兴161号集合资金信托计划（第2期）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100,440,105.00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XTDKX202411140002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百瑞恒益1600号集合资金信托计划（南瑞5号）第2期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98,390,181.12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百瑞恒益1619号集合资金信托计划（鹏南5号）第1期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72,253,992.96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XTDKX202410290006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华鑫信托·嘉盈和颜68号集合资金信托计划（第7期）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60,144,000.00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泰州东方中国医药城控股集团有限公司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中粮信托·南盈10号集合资金信托计划（第2期）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粤财信托·瑞兴129号集合资金信托计划（第2期）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华鑫信托-惠盈格昱9号集合资金信托计划</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华鑫信托·嘉盈和颜68号集合资金信托计划（第7期）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盐城市盐都区国有资产控股集团有限公司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百瑞恒益1600号集合资金信托计划（南瑞5号）第2期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百瑞恒益1619号集合资金信托计划（鹏南5号）第1期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南京六合金江交通工程投资有限公司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粤财信托·瑞兴161号集合资金信托计划（第2期）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0120090000000300</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南京银行安稳1907一年定开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60,003,698.63</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340,000,000.00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328,908.80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2,797,512.80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