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南银理财珠联璧合安稳2001一年定开公募人民币理财产品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南银理财珠联璧合安稳2001一年定开公募人民币理财产品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2020年01月16日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3,702,816,320.48</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101.67%</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西部信托有限公司,中粮信托有限责任公司,南京证券股份有限公司,国投泰康信托有限公司,国联基金管理有限公司,国通信托有限责任公司,天弘基金管理有限公司,广东粤财信托有限公司,招商基金管理有限公司,鑫元基金管理有限公司,鑫沅资产管理有限公司,易方达基金管理有限公司,兴宝国际信托有限责任公司,景顺长城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3,817,021,080.51</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1.2281</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68,475.75</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Z30009份额净值为1.0308</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581,881,801.29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436,234,837.81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267,134,003.25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TYJKX202406140001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同业借款（宁银消金）20240009</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220,242,556.56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XTDKX202402280003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西部信托·稳鑫13号集合资金信托计划第2期（A类）</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200,565,902.00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XTDKX202402290001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粤财信托·瑞兴81号集合资金信托计划第1期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200,491,554.00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粤财信托·瑞兴76号集合资金信托计划(第3期)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195,472,871.10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XTDKX202403110001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190,512,511.70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粤财信托·瑞兴93号集合资金信托计划第1期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150,421,636.50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XTDKX202402280002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粤财信托.瑞兴86号集合资金信托计划（第1期）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150,368,587.50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射阳城市建设发展集团有限公司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粤财信托·瑞兴93号集合资金信托计划第1期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西部信托·稳鑫13号集合资金信托计划第2期（A类）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华融信托·苏债6号集合资金信托计划（第1-B期）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徐州兴铜城市建设投资控股集团有限公司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粤财信托·瑞兴90号集合资金信托计划（第3期）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粤财信托·瑞兴90号集合资金信托计划（第4期）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宜兴市陶都城镇化建设发展有限公司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粤财信托.瑞兴86号集合资金信托计划（第1期）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粤财信托·瑞兴76号集合资金信托计划(第3期)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扬州邗城国控集团有限公司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粤财信托·瑞兴81号集合资金信托计划第1期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浙江宁银消费金融股份有限公司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同业借款（宁银消金）20240009</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国通信托.陶都产发集合资金信托计划（第2期）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盐城东方建设投资股份有限公司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西部信托·稳鑫3号集合资金信托计划(第3期)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0120030000000341</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南京银行安稳2001一年定开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91,097,293.15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695,999,000.00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626,093.78</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4,701,049.25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