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南银理财珠联璧合安稳1907一年定开公募人民币理财产品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南银理财珠联璧合安稳1907一年定开公募人民币理财产品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1,959,289,446.11份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国际信托有限公司,国投泰康信托有限公司,天弘基金管理有限公司,广东粤财信托有限公司,招商基金管理有限公司,百瑞信托有限责任公司,鑫元基金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1,994,622,293.05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300,330,000.00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182,591,805.18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140,227,005.80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120,513,854.34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100,128,098.00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100,110,505.00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XTDKX202411140002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百瑞恒益1600号集合资金信托计划（南瑞5号）第2期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98,116,717.02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百瑞恒益1619号集合资金信托计划（鹏南5号）第1期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72,054,584.64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华鑫信托·嘉盈和颜68号集合资金信托计划（第7期）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60,594,000.00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华鑫信托·嘉盈和颜68号集合资金信托计划（第7期）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盐城市盐都区国有资产控股集团有限公司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百瑞恒益1600号集合资金信托计划（南瑞5号）第2期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百瑞恒益1619号集合资金信托计划（鹏南5号）第1期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南京六合金江交通工程投资有限公司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产品投资于关联方承销的证券交易金额111,091,832.87元。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产品支付关联方托管费97,830.67元，支付关联方代销费961,570.29元。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