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南银理财鼎瑞悦稳（最低持有7天）公募人民币理财产品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南银理财鼎瑞悦稳（最低持有7天）公募人民币理财产品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Z7003223000162（投资者可依据该编码在中国理财网www.chinawealth.com.cn查询理财产品相关信息）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2023年08月22日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13,993,690,509.45份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广发基金管理有限公司,紫金信托有限责任公司,英大基金管理有限公司,陆家嘴国际信托有限公司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报告期（2025年04月01日 - 2025年06月30日）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9,320,712,068.97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1.050599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1.050599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208,508,202.96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1.051181</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1.051181</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A32013</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2,264,043,034.54</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1.048727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1.048727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A32027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53,192,224.97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1.046487</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1.046487</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A32031</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2,637,971,169.69</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1.052509</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1.052509</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A32077</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218,004,618.31</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1.050653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1.050653</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二季度外部压力上升，推动宽货币政策落地，债市收益率整体下行。4月初美国“对等关税”超预期落地，引发市场风险偏好调整，宽货币预期随之升温并在5月落地，债券收益率快速下行，收益率曲线平坦化下移。此后利率低位震荡，市场情绪受关税谈判、政府债供给、银行负债端压力等多方因素中反复扰动，但在资金面宽松背景下基本保持平稳态势。截至6月30日，10年国债到期收益率由季初高点1.81%下行至1.65%。</w:t>
        <w:br w:type="textWrapping" w:clear="all"/>
      </w:r>
      <w:r>
        <w:rPr>
          <w:rFonts w:hint="eastAsia" w:ascii="方正仿宋简体" w:eastAsia="方正仿宋简体"/>
          <w:sz w:val="24"/>
          <w:szCs w:val="24"/>
        </w:rPr>
        <w:t>  展望后市，一方面当前抢出口脉冲效应对经济的支撑力度渐弱，内需呈现弱修复态势，物价持续低位运行，另一方面市场流动性充裕，资金价格平稳，债市总体处于偏顺风环境。后续关注中美关税谈判、重要会议预期、机构情绪波动等因素带来的市场变动，把握新的投资机会。</w:t>
        <w:br w:type="textWrapping" w:clear="all"/>
      </w:r>
      <w:r>
        <w:rPr>
          <w:rFonts w:hint="eastAsia" w:ascii="方正仿宋简体" w:eastAsia="方正仿宋简体"/>
          <w:sz w:val="24"/>
          <w:szCs w:val="24"/>
        </w:rPr>
        <w:t>  产品始终围绕稳健回报的收益目标进行操作，通过持有信用资质较好、绝对收益相对较高的江浙等发达省市信用债作为底仓，获取稳定可靠的票息收益；同时增加同业存单、存款等高流动性资产仓位保证流动性安全。基于对后市的判断，产品将灵活调整杠杆与久期，实现产品净值在合理区间内保持相对稳定；同时加强市场与品种研判，在控制好风险的前提下博取超额收益。</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  本产品持仓中维持合理比例高流动性资产，杠杆处于合理水平，流动性状况较好。</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截至报告期末，本产品A32011份额净值为1.050599元，A32012份额净值为1.051181元，A32013份额净值为1.048727元，A32027份额净值为1.046487元，A32031份额净值为1.052509元，A32077份额净值为1.050653元。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99.04%</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98.18%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0.96%</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1.82%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ZJQTT202410090002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陆家嘴信托-陆享19号集合资金信托计划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2,710,788,305.52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18.44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ZJQTT202502250024</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紫金信托合盛3号集合资金信托计划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2,177,935,891.92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14.81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DQCKX202506250022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农业银行定期存款20250625B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3.40</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DQCKX202506200003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农业银行定期存款20250620B</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DQCKX202506230002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农业银行定期存款20250623A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2.72</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XJCKX202303220001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工商银行苏州分行活期存款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310,176,857.63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XJCKX202211030001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建设银行南京分行活期存款</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310,004,583.33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2.11</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DQCKX202412120003</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民生银行定期存款20241212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9</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DQCKX202506270002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农业银行定期存款20250627A</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300,000,000.00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2.04</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251446</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23富湾02</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220,000,000.00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1.50</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0101090000000655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南京银行南京分行南银理财鼎瑞悦稳最低持有7天</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49,782,900.00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产品投资于关联方承销的证券交易金额190,574,367.12元。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产品与关联方作为交易对手开展的投融资业务交易金额664,782,900.00元。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产品投资关联方作为管理人的资产管理产品交易金额3,655,000,000.00元。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产品支付关联方托管费378,843.73元，支付关联方代销费1,775,970.01元。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2025年06月30日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