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2,911,415,196.52份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中粮信托有限责任公司,国投泰康信托有限公司,紫金信托有限责任公司,陆家嘴国际信托有限公司,建信保险资产管理有限公司,泰康资产管理有限责任公司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878,772,911.09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1.038501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1.038501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1,040,069.26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705,691,365.88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1.037608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1.037608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1,391,033,977.00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32,524,711.72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1.034760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1.034760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10,668,962.90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截至报告期末，本产品A32017份额净值为1.038501元，A32018份额净值为1.040069元，A32019份额净值为1.037608元，A32024份额净值为1.036230元，A32025份额净值为1.034760元，A32026份额净值为1.037943元。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603,592,407.56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393,020,104.34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382,392,723.86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208,219,178.08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172,568,143.92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120,785,971.40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DQCKX202504100003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徽商银行定期存款20250410C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100,675,706.88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112403283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24农业银行CD283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98,762,600.00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112513034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25浙商银行CD034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98,667,600.00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产品投资关联方作为管理人的资产管理产品交易金额765,000,000.00元。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产品支付关联方托管费145,568.15元，支付关联方代销费690,147.71元。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