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南银理财鼎瑞悦稳红利（最低持有371天）公募人民币理财产品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南银理财鼎瑞悦稳红利（最低持有371天）公募人民币理财产品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905,392,250.10份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899,913,474.83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1.045788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12,980,080.27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1.043043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截至报告期末，本产品A33001份额净值为1.008288元，A33003份额净值为1.008048元。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481,510,738.26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378,064,572.67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50,356,440.83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产品支付关联方托管费48,607.81元，支付关联方代销费225,915.05元。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