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南银理财珠联璧合鑫逸稳三年4期封闭式公募人民币理财产品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2025年第2季度报告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南银理财珠联璧合鑫逸稳三年4期封闭式公募人民币理财产品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Z7003223000115（投资者可依据该编码在中国理财网www.chinawealth.com.cn查询理财产品相关信息）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封闭式净值型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2023年07月19日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150,481,353.00份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广东粤财信托有限公司,江苏省国际信托有限责任公司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报告期（2025年04月01日 - 2025年06月30日）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Y90004</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164,222,576.82</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1.0913</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1.0913</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二季度外部压力上升，推动宽货币政策落地，债市收益率整体下行。4月初美国“对等关税”超预期落地，引发市场风险偏好调整，宽货币预期随之升温并在5月落地，债券收益率快速下行，收益率曲线平坦化下移。此后利率低位震荡，市场情绪受关税谈判、政府债供给、银行负债端压力等多方因素中反复扰动，但在资金面宽松背景下基本保持平稳态势。截至6月30日，10年国债到期收益率由季初高点1.81%下行至1.65%。</w:t>
        <w:br w:type="textWrapping" w:clear="all"/>
      </w:r>
      <w:r>
        <w:rPr>
          <w:rFonts w:hint="eastAsia" w:ascii="方正仿宋简体" w:eastAsia="方正仿宋简体"/>
          <w:sz w:val="24"/>
          <w:szCs w:val="24"/>
        </w:rPr>
        <w:t>  展望后市，一方面当前抢出口脉冲效应对经济的支撑力度渐弱，内需呈现弱修复态势，物价持续低位运行，另一方面市场流动性充裕，资金价格平稳，债市总体处于偏顺风环境。后续关注中美关税谈判、重要会议预期、机构情绪波动等因素带来的市场变动，把握新的投资机会。</w:t>
        <w:br w:type="textWrapping" w:clear="all"/>
      </w:r>
      <w:r>
        <w:rPr>
          <w:rFonts w:hint="eastAsia" w:ascii="方正仿宋简体" w:eastAsia="方正仿宋简体"/>
          <w:sz w:val="24"/>
          <w:szCs w:val="24"/>
        </w:rPr>
        <w:t>  操作方面，坚持稳健运作的投资理念，对于利差保护较足的信用资产积极配置，同时关注交易活跃品种的波段机会，根据对后市的研判灵活摆布资产久期与杠杆水平，获取稳健的投资回报。</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  本理财产品主要投向具有良好流动性的标准化债券资产和非标债权资产，其中非标债权资产的投资比例不超过说明书约定的比例上限，资产到期日不晚于本理财产品的到期日，流动性风险可控。</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截至报告期末，本产品份额净值为1.0913元。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ZJQTT202301090001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江苏信托鑫盈3号集合资金信托计划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91,110,494.03</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55.48</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XTDKX202408060021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粤财信托·瑞兴133号集合资金信托计划（第4期）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72,239,562.72</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43.99</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2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泰州市古城建设投资有限公司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粤财信托·瑞兴133号集合资金信托计划（第4期）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397</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0101000000000570</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南京银行南京分行南银理财鑫逸稳三年4期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bookmarkStart w:id="0" w:name="_GoBack"/>
      <w:bookmarkEnd w:id="0"/>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产品支付关联方托管费0.00元，支付关联方代销费30,913.18元。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2025年06月30日</w:t>
      </w:r>
    </w:p>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sz w:val="24"/>
          <w:szCs w:val="24"/>
        </w:rPr>
      </w:pP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5">
    <w:name w:val="Default Paragraph Font"/>
    <w:unhideWhenUsed/>
    <w:uiPriority w:val="1"/>
  </w:style>
  <w:style w:type="table" w:default="1" w:styleId="7">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ScaleCrop>false</ScaleCrop>
  <LinksUpToDate>false</LinksUpToDate>
  <CharactersWithSpaces>2108</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兆尹科技</cp:lastModifiedBy>
  <dcterms:modified xsi:type="dcterms:W3CDTF">2024-02-05T03:10:51Z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