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南银理财珠联璧合安稳1909一年定开公募人民币理财产品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南银理财珠联璧合安稳1909一年定开公募人民币理财产品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Z7003221000022（投资者可依据该编码在中国理财网www.chinawealth.com.cn查询理财产品相关信息）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3,469,330,332.07份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华鑫国际信托有限公司,南京证券股份有限公司,天弘基金管理有限公司,平安信托有限责任公司,广东粤财信托有限公司,广发基金管理有限公司,招商基金管理有限公司,百瑞信托有限责任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2,768,154,212.03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428,565,184.83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210,484,010.53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24,373,509.11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40,344,488.48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83,173,972.77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截至报告期末，本产品Z30005份额净值为1.0248元，Z31005份额净值为1.0243元，Z32005份额净值为1.0239元，ZA30005份额净值为1.0248元，ZA31005份额净值为1.0243元，ZA32005份额净值为1.0239元。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95.07%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4.93%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288,495,826.56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250,498,505.00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228,297,508.08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XTDKX202410300002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168,338,845.92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101,162,084.80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032281019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22德清交通PPN003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100,652,900.00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100,172,878.00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009532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广发景明中短债E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100,154,858.69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天弘安利短债A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100,148,963.21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99,158,875.20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盐城市水务集团有限公司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百瑞恒益1586号集合资金信托计划（南瑞2号）第3期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盐城市大纵湖湖区资源开发有限公司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百瑞恒益1599号集合资金信托计划（南瑞4号）第2期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华鑫信托·惠盈格昱23号集合资金信托计划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百瑞恒益1588号集合资金信托计划（鹏南3号）第2期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江苏龙城国有控股集团有限公司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江苏苏海控股集团有限公司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启东安瑞达开发建设有限公司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平安信托启元八十九号集合资金信托A2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启东经开城市发展有限公司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平安信托启元八十九号集合资金信托B1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百瑞恒益1596号集合资金信托计划（南瑞3号）第2期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常州市武进建设资产经营有限公司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南京银行安稳1909一年定开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产品投资于关联方承销的证券交易金额160,320,683.43元。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产品支付关联方托管费177,823.14元，支付关联方代销费1,504,355.54元。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