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南银理财鼎瑞悦稳（最低持有7天）3号公募人民币理财产品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南银理财鼎瑞悦稳（最低持有7天）3号公募人民币理财产品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Z7003224000047（投资者可依据该编码在中国理财网www.chinawealth.com.cn查询理财产品相关信息）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2024年02月02日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2,929,908,396.31份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中粮信托有限责任公司,华泰资产管理有限公司,紫金信托有限责任公司,陆家嘴国际信托有限公司,建信保险资产管理有限公司,太平洋资产管理有限责任公司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2,218,898,670.98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1.035933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1.035933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29,224,680.63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1.035186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1.035186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116,966,435.86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1.032216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1.032216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579,341,140.06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1.033468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1.033468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A32057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88,804,901.40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1.034415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1.034415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7月雅江水电站项目开工，市场开始围绕“反内卷”开展交易，通缩逻辑动摇，权益及商品市场大涨；债市则在缺乏新的驱动力量的情况下，受股债跷跷板的影响行情走弱；公募基金受“费率新规”的影响负债端出现脉冲式赎回。央行连续超额续作MLF及买断式逆回购，重启14天逆回购，持续呵护货币市场，资金利率维持平稳。债市曲线走陡，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来自于财政提前发力和抢出口的影响，但是需求端依然较为疲软，地产继续探底，政策对于地产托而不举，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截至报告期末，本产品A32020份额净值为1.035933元，A32021份额净值为1.035186元，A32022份额净值为1.032216元，A32023份额净值为1.033468元，A32057份额净值为1.034415元。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395,110,183.01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ZJQTT202410140001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建信资管浦江安盈货币3号资产管理产品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202,613,001.98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DQCKX202508120002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上海银行定期存款20250812B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北京银行定期存款20250801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DQCKX202508250002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民生银行定期存款20250825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150,152,356.10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XJCKX202504280001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100,778,841.96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上海银行定期存款20250717B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上海银行定期存款20250818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DQCKX202507230021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上海银行定期存款20250723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0101090000000924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南京银行南京分行南银理财鼎瑞悦稳最低持有7天3号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产品投资关联方作为管理人的资产管理产品交易金额695,000,000.00元。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产品支付关联方托管费183,545.39元，支付关联方代销费1,595,325.69元。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