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南银理财鼎瑞悦稳红利（最低持有371天）公募人民币理财产品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南银理财鼎瑞悦稳红利（最低持有371天）公募人民币理财产品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941,325,953.83份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933,342,319.56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1.015040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1.055040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22,128,773.41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1.014467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2025年08月01日 - 2025年09月30日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2025年08月01日 - 2025年09月30日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截至报告期末，本产品A33001份额净值为1.015040元，A33003份额净值为1.014467元。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462,547,235.59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420,035,021.40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70,116,666.67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419,823.47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产品投资关联方作为管理人的资产管理产品交易金额350,000,000.00元。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产品支付关联方托管费45,221.75元，支付关联方代销费235,842.09元。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