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119,776,827.00份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57,452,907.13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47,688,759.05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22,765,953.23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截至报告期末，本产品Y60054份额净值为1.0665元，Y61054份额净值为1.0683元，Y62054份额净值为1.0702元。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59,160,939.02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45,578,260.08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22,598,448.87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产品支付关联方托管费0.00元，支付关联方代销费17,196.39元。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