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130,607,377.00份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86,965,333.32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42,702,797.57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6,484,365.41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截至报告期末，本产品Y60077份额净值为1.0419元，Y61077份额净值为1.0432元，Y62077份额净值为1.0445元。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69,846,806.86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65,202,588.75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1,004,026.30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产品支付关联方托管费0.00元，支付关联方代销费42,727.52元。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