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Z7003224000155（投资者可依据该编码在中国理财网www.chinawealth.com.cn查询理财产品相关信息）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105,902,283.00份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广东粤财信托有限公司,百瑞信托有限责任公司,平安资产管理有限责任公司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76,612,349.18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17,986,447.07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15,184,347.08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截至报告期末，本产品Y60084份额净值为1.0361元，Y61084份额净值为1.0372元，Y62084份额净值为1.0384元。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57,171,973.87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43,114,376.56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9,028,118.16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0101030000001115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产品支付关联方托管费0.00元，支付关联方代销费19,951.19元。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