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57,022,760.00份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40,620,550.62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14,237,624.36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3,767,183.99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截至报告期末，本产品Y60093份额净值为1.0276元，Y61093份额净值为1.0291元，Y62093份额净值为1.0295元。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16,503,716.47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7,740,054.14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5,530,490.62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产品支付关联方托管费0.00元，支付关联方代销费19,331.19元。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