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38,270,978.00份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23,146,425.53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13,307,124.83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2,875,339.39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截至报告期末，本产品Y60094份额净值为1.0271元，Y61094份额净值为1.0281元，Y62094份额净值为1.0290元。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9,837,955.60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6,641,465.82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3,217,740.00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0101000000001230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产品支付关联方托管费0.00元，支付关联方代销费12,131.09元。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