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南银理财珠联璧合安稳1909一年定开公募人民币理财产品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南银理财珠联璧合安稳1909一年定开公募人民币理财产品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Z7003221000022（投资者可依据该编码在中国理财网www.chinawealth.com.cn查询理财产品相关信息）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3,469,330,332.07份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粮信托有限责任公司,中诚信托有限责任公司,华鑫国际信托有限公司,南京证券股份有限公司,天弘基金管理有限公司,平安信托有限责任公司,广东粤财信托有限公司,招商基金管理有限公司,百瑞信托有限责任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2,787,361,585.44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431,593,733.74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212,009,983.93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24,542,787.87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40,629,591.60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83,776,969.96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截至报告期末，本产品Z30005份额净值为1.0319元，Z31005份额净值为1.0315元，Z32005份额净值为1.0313元，ZA30005份额净值为1.0319元，ZA31005份额净值为1.0315元，ZA32005份额净值为1.0313元。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93.28%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6.72%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288,435,640.32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250,448,570.00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228,286,885.56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XTDKX202410300002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168,313,889.52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101,140,603.11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天弘安利短债A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100,484,175.11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100,152,003.00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99,702,941.28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99,137,818.89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23海鸿G2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80,939,120.00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盐城市水务集团有限公司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百瑞恒益1586号集合资金信托计划（南瑞2号）第3期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盐城市大纵湖湖区资源开发有限公司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百瑞恒益1599号集合资金信托计划（南瑞4号）第2期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华鑫信托·惠盈格昱23号集合资金信托计划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百瑞恒益1588号集合资金信托计划（鹏南3号）第2期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江苏龙城国有控股集团有限公司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江苏苏海控股集团有限公司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启东安瑞达开发建设有限公司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平安信托启元八十九号集合资金信托A2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启东经开城市发展有限公司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平安信托启元八十九号集合资金信托B1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百瑞恒益1596号集合资金信托计划（南瑞3号）第2期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常州市武进建设资产经营有限公司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南京银行安稳1909一年定开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产品支付关联方托管费179,454.03元，支付关联方代销费1,658,296.65元。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