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Z7003225000068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1,967,428,808.00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2025年03月26日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884,134,636.65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528,471,091.83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117,968,724.00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6,425,361.57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96,212,858.92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105,074,340.14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50,088,812.03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205,701,039.01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18,792,512.51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30211份额净值为1.0225元，Y31211份额净值为1.0232元，Y32211份额净值为1.0240元，Y33211份额净值为1.0247元，Y34211份额净值为1.0240元，Y35211份额净值为1.0232元，Y36211份额净值为1.0240元，Y38211份额净值为1.0236元，YB30211份额净值为1.0243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93.83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6.17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582,446,463.19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438,432,945.00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323,315,992.49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257,800,610.74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203,916,594.00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152,897,544.00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57,805,012.81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0101000000001428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908660017.88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80322.40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637753.81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17425.15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