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南银理财珠联璧合鑫逸稳一年205期封闭式公募人民币理财产品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南银理财珠联璧合鑫逸稳一年205期封闭式公募人民币理财产品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Z7003225000032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2025年02月26日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2,558,592,315.00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100.34%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五矿国际信托有限公司,交银国际信托有限公司,国投泰康信托有限公司,天津信托有限责任公司,紫金信托有限责任公司,江苏省国际信托有限责任公司,中国对外经济贸易信托有限公司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2025年02月26日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1,112,734,282.63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606,083,631.90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216,230,087.41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Y34205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94,273,360.31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301,060,628.10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83,523,701.04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Y38205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208,438,526.94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Y30205份额净值为1.0242元，Y31205份额净值为1.0251元，Y32205份额净值为1.0259元，Y34205份额净值为1.0259元，Y35205份额净值为1.0251元，Y36205份额净值为1.0259元，Y38205份额净值为1.0255</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90.60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738,264,739.28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646,932,631.88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412,100,408.47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295,092,448.62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253,175,801.17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XTDKX202510290001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天津信托-向实31号集合资金信托计划（第8期）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150,736,995.00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XTDKX202503070021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交银国信·蓝色睿投5号集合资金信托计划第1期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132,652,919.10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交银国信·蓝色睿投5号集合资金信托计划第1期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天津信托-向实31号集合资金信托计划（第8期）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0101050000001384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南银理财珠联璧合鑫逸稳一年205期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536733032.89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903655.10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31769.80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