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564,158,183.00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中粮信托有限责任公司,国投泰康信托有限公司,陆家嘴国际信托有限公司,泰康资产管理有限责任公司,重庆国际信托股份有限公司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295,180,773.50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295,517,834.53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9,418,156.63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Y60064份额净值为1.0627元，Y61064份额净值为1.0645元，Y62064份额净值为1.0664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230,936,988.61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192,580,540.80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88,260,822.32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70,478,829.69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8,562,578.67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4,997,133.90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0.83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淮安市清浦城市改造建设投资开发有限公司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0101050000000935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10743.04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308772.79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13511.99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