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2024年04月03日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304,331,992.00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213,033,007.42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102,157,238.38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8,094,605.75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Y60066份额净值为1.0616元，Y61066份额净值为1.0633元，Y62066份额净值为1.0651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113,748,935.53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XTDKX202405140036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93,325,552.20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XTDKX202404290059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60,196,179.60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51,468,502.32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3,525,767.62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江苏姜堰经开集团有限公司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江苏金姜城投资集团有限公司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8142.07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263172.61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7803.16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