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南银理财珠联璧合鑫逸稳两年67期封闭式公募人民币理财产品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南银理财珠联璧合鑫逸稳两年67期封闭式公募人民币理财产品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Z7003224000067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2024年04月10日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320,861,700.00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100.77%</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212,801,850.62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114,796,314.59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13,257,261.35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Y60067份额净值为1.0615元，Y61067份额净值为1.0633元，Y62067份额净值为1.0651</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192,839,429.47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56.58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147,330,662.17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43.22</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0101040000000974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4169.25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191721.02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3856.59</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