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59,684,582.00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35,253,999.41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21,313,437.47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6,242,239.48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Y60075份额净值为1.0515元，Y61075份额净值为1.0530元，Y62075份额净值为1.0546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32,935,366.72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29,082,656.67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46.30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0101030000001040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2371.23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41191.01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254.70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