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4D0A40" w:rsidP="00F87FA0">
      <w:pPr>
        <w:spacing w:before="240" w:afterLines="30" w:line="360" w:lineRule="auto"/>
        <w:jc w:val="center"/>
      </w:pPr>
    </w:p>
    <w:p w:rsidR="004D0A40" w:rsidRDefault="00B75FAA" w:rsidP="00F87FA0">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南银理财珠联璧合鑫逸稳两年84期封闭式公募人民币理财产品</w:t>
      </w:r>
    </w:p>
    <w:p w:rsidR="004D0A40" w:rsidRDefault="00B75FAA" w:rsidP="00F87FA0">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w:t>
      </w:r>
      <w:r>
        <w:rPr>
          <w:rFonts w:ascii="方正黑体简体" w:eastAsia="方正黑体简体" w:hAnsi="黑体"/>
          <w:sz w:val="36"/>
        </w:rPr>
        <w:t>年</w:t>
      </w:r>
      <w:r>
        <w:rPr>
          <w:rFonts w:ascii="方正黑体简体" w:eastAsia="方正黑体简体" w:hAnsi="Calibri" w:hint="eastAsia"/>
          <w:sz w:val="36"/>
        </w:rPr>
        <w:t>年度</w:t>
      </w:r>
      <w:r>
        <w:rPr>
          <w:rFonts w:ascii="方正黑体简体" w:eastAsia="方正黑体简体" w:hAnsi="黑体"/>
          <w:sz w:val="36"/>
        </w:rPr>
        <w:t>报告</w:t>
      </w: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4D0A40" w:rsidP="00F87FA0">
      <w:pPr>
        <w:spacing w:before="240" w:afterLines="30" w:line="360" w:lineRule="auto"/>
        <w:jc w:val="center"/>
        <w:rPr>
          <w:rFonts w:ascii="黑体" w:eastAsia="黑体" w:hAnsi="黑体"/>
          <w:sz w:val="36"/>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4D0A40" w:rsidRDefault="00B75FAA">
      <w:pPr>
        <w:widowControl/>
        <w:jc w:val="left"/>
        <w:rPr>
          <w:rFonts w:ascii="方正仿宋简体" w:eastAsia="方正仿宋简体"/>
          <w:sz w:val="24"/>
          <w:szCs w:val="24"/>
        </w:rPr>
      </w:pPr>
      <w:r>
        <w:rPr>
          <w:rFonts w:ascii="方正仿宋简体" w:eastAsia="方正仿宋简体"/>
          <w:sz w:val="24"/>
          <w:szCs w:val="24"/>
        </w:rPr>
        <w:br w:type="page"/>
      </w:r>
    </w:p>
    <w:p w:rsidR="004D0A40" w:rsidRDefault="00B75FAA" w:rsidP="00F87FA0">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南银理财珠联璧合鑫逸稳两年84期封闭式公募人民币理财产品</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Z7003224000155</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2024年08月14日</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105,902,283.00</w:t>
            </w:r>
            <w:r>
              <w:rPr>
                <w:rFonts w:ascii="方正仿宋简体" w:eastAsia="方正仿宋简体" w:hint="eastAsia"/>
                <w:sz w:val="24"/>
                <w:szCs w:val="24"/>
              </w:rPr>
              <w:t>份</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sz w:val="24"/>
                <w:szCs w:val="24"/>
              </w:rPr>
              <w:t>100.74%</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广东粤财信托有限公司,百瑞信托有限责任公司,泰康资产管理有限责任公司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D0A40">
        <w:tc>
          <w:tcPr>
            <w:tcW w:w="2724"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4D0A40" w:rsidRDefault="00B75FAA" w:rsidP="00F87FA0">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D0A40" w:rsidRDefault="004D0A40" w:rsidP="00F87FA0">
      <w:pPr>
        <w:spacing w:before="240" w:afterLines="30" w:line="360" w:lineRule="auto"/>
        <w:rPr>
          <w:rFonts w:ascii="方正仿宋简体" w:eastAsia="方正仿宋简体" w:hAnsi="Calibri"/>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4D0A40" w:rsidRDefault="00B75FAA" w:rsidP="00F87FA0">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4D0A40">
        <w:trPr>
          <w:trHeight w:val="755"/>
          <w:jc w:val="center"/>
        </w:trPr>
        <w:tc>
          <w:tcPr>
            <w:tcW w:w="1413" w:type="dxa"/>
            <w:vMerge w:val="restart"/>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2025年01月01日 - 2025年12月31日</w:t>
            </w:r>
            <w:r>
              <w:rPr>
                <w:rFonts w:ascii="方正仿宋简体" w:eastAsia="方正仿宋简体" w:hint="eastAsia"/>
                <w:sz w:val="24"/>
                <w:szCs w:val="24"/>
                <w:shd w:val="clear" w:color="auto" w:fill="FFFFFF"/>
              </w:rPr>
              <w:t>）</w:t>
            </w:r>
          </w:p>
        </w:tc>
      </w:tr>
      <w:tr w:rsidR="004D0A40">
        <w:trPr>
          <w:jc w:val="center"/>
        </w:trPr>
        <w:tc>
          <w:tcPr>
            <w:tcW w:w="1413" w:type="dxa"/>
            <w:vMerge/>
            <w:vAlign w:val="center"/>
          </w:tcPr>
          <w:p w:rsidR="004D0A40" w:rsidRDefault="004D0A40" w:rsidP="00F87FA0">
            <w:pPr>
              <w:spacing w:beforeLines="20" w:afterLines="20"/>
              <w:jc w:val="center"/>
              <w:rPr>
                <w:rFonts w:ascii="方正仿宋简体" w:eastAsia="方正仿宋简体"/>
                <w:sz w:val="24"/>
                <w:szCs w:val="24"/>
                <w:shd w:val="clear" w:color="auto" w:fill="FFFFFF"/>
              </w:rPr>
            </w:pPr>
          </w:p>
        </w:tc>
        <w:tc>
          <w:tcPr>
            <w:tcW w:w="2268"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701"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2126"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4D0A40" w:rsidRDefault="00B75FAA" w:rsidP="00F87FA0">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77,182,170.65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1.0438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18,124,005.83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Y62084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15,304,153.98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ascii="方正仿宋简体" w:eastAsia="方正仿宋简体" w:hint="eastAsia"/>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ascii="方正仿宋简体" w:eastAsia="方正仿宋简体" w:hint="eastAsia"/>
          <w:sz w:val="24"/>
          <w:szCs w:val="24"/>
        </w:rPr>
        <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4D0A40" w:rsidRDefault="00B75FAA" w:rsidP="00F87FA0">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Y60084份额净值为1.0438元，Y61084份额净值为1.0451元，Y62084份额净值为1.0466</w:t>
      </w:r>
      <w:r>
        <w:rPr>
          <w:rFonts w:ascii="方正仿宋简体" w:eastAsia="方正仿宋简体" w:hint="eastAsia"/>
          <w:sz w:val="24"/>
          <w:szCs w:val="24"/>
        </w:rPr>
        <w:t>元。</w:t>
      </w: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4D0A40" w:rsidRDefault="00B75FAA" w:rsidP="00F87FA0">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D0A40">
        <w:trPr>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D0A40">
        <w:trPr>
          <w:trHeight w:val="584"/>
          <w:jc w:val="center"/>
        </w:trPr>
        <w:tc>
          <w:tcPr>
            <w:tcW w:w="745" w:type="dxa"/>
            <w:vAlign w:val="bottom"/>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D0A40" w:rsidRDefault="004D0A40" w:rsidP="00F87FA0">
      <w:pPr>
        <w:spacing w:before="240" w:afterLines="30" w:line="360" w:lineRule="auto"/>
        <w:rPr>
          <w:rFonts w:ascii="方正仿宋简体" w:eastAsia="方正仿宋简体" w:cs="宋体"/>
          <w:kern w:val="0"/>
          <w:sz w:val="24"/>
          <w:szCs w:val="24"/>
        </w:rPr>
      </w:pPr>
    </w:p>
    <w:p w:rsidR="004D0A40" w:rsidRDefault="00B75FAA" w:rsidP="00F87FA0">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4D0A40">
        <w:trPr>
          <w:trHeight w:val="870"/>
          <w:jc w:val="center"/>
        </w:trPr>
        <w:tc>
          <w:tcPr>
            <w:tcW w:w="58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w:t>
            </w:r>
            <w:r>
              <w:rPr>
                <w:rFonts w:ascii="方正仿宋简体" w:eastAsia="方正仿宋简体" w:hAnsiTheme="minorEastAsia" w:hint="eastAsia"/>
                <w:sz w:val="24"/>
                <w:szCs w:val="24"/>
              </w:rPr>
              <w:t>(</w:t>
            </w:r>
            <w:r>
              <w:rPr>
                <w:rFonts w:ascii="方正仿宋简体" w:eastAsia="方正仿宋简体" w:hAnsiTheme="minorEastAsia" w:hint="eastAsia"/>
                <w:sz w:val="24"/>
                <w:szCs w:val="24"/>
              </w:rPr>
              <w:t>元</w:t>
            </w:r>
            <w:r>
              <w:rPr>
                <w:rFonts w:ascii="方正仿宋简体" w:eastAsia="方正仿宋简体" w:hAnsiTheme="minorEastAsia" w:hint="eastAsia"/>
                <w:sz w:val="24"/>
                <w:szCs w:val="24"/>
              </w:rPr>
              <w:t>)</w:t>
            </w:r>
          </w:p>
        </w:tc>
        <w:tc>
          <w:tcPr>
            <w:tcW w:w="178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ZJQTT202207120001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泰康资产稳利流动性资产管理产品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57,054,083.27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51.58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43,120,532.44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38.98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XTDKX202408270003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9,029,222.19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8.16</w:t>
            </w:r>
          </w:p>
        </w:tc>
      </w:tr>
    </w:tbl>
    <w:p w:rsidR="004D0A40" w:rsidRDefault="004D0A40" w:rsidP="00F87FA0">
      <w:pPr>
        <w:spacing w:before="240" w:afterLines="30" w:line="360" w:lineRule="auto"/>
        <w:rPr>
          <w:rFonts w:ascii="方正仿宋简体" w:eastAsia="方正仿宋简体" w:hAnsi="宋体" w:cs="宋体"/>
          <w:sz w:val="24"/>
          <w:szCs w:val="24"/>
          <w:shd w:val="clear" w:color="auto" w:fill="FFFFFF"/>
        </w:rPr>
      </w:pPr>
    </w:p>
    <w:p w:rsidR="004D0A40" w:rsidRDefault="00B75FAA" w:rsidP="00F87FA0">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D0A40">
        <w:trPr>
          <w:jc w:val="center"/>
        </w:trPr>
        <w:tc>
          <w:tcPr>
            <w:tcW w:w="70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江苏大成新能源产业发展集团有限公司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百瑞绿享113号集合资金信托计划（宁瑞10号）</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正常</w:t>
            </w:r>
          </w:p>
        </w:tc>
      </w:tr>
    </w:tbl>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4D0A40">
        <w:trPr>
          <w:trHeight w:val="705"/>
          <w:jc w:val="center"/>
        </w:trPr>
        <w:tc>
          <w:tcPr>
            <w:tcW w:w="968"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D0A40" w:rsidRDefault="00B75FAA" w:rsidP="00F87FA0">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0101030000001115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南京银行南京分行南银理财鑫逸稳两年84期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D0A40" w:rsidRDefault="004D0A40" w:rsidP="00F87FA0">
      <w:pPr>
        <w:spacing w:before="240" w:afterLines="30" w:line="360" w:lineRule="auto"/>
        <w:rPr>
          <w:rFonts w:ascii="方正仿宋简体" w:eastAsia="方正仿宋简体"/>
          <w:sz w:val="24"/>
          <w:szCs w:val="24"/>
        </w:rPr>
      </w:pPr>
    </w:p>
    <w:p w:rsidR="004D0A40" w:rsidRDefault="00B75FAA" w:rsidP="00F87FA0">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7 </w:t>
      </w:r>
      <w:r>
        <w:rPr>
          <w:rFonts w:ascii="方正仿宋简体" w:eastAsia="方正仿宋简体" w:hint="eastAsia"/>
          <w:b/>
          <w:sz w:val="24"/>
          <w:szCs w:val="24"/>
        </w:rPr>
        <w:t>关联交易情况</w:t>
      </w:r>
    </w:p>
    <w:p w:rsidR="004D0A40" w:rsidRDefault="00F87F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B75FAA">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B6236">
      <w:pPr>
        <w:spacing w:before="240" w:after="72" w:line="360" w:lineRule="auto"/>
        <w:rPr>
          <w:rFonts w:ascii="方正仿宋简体" w:eastAsia="方正仿宋简体"/>
          <w:b/>
          <w:sz w:val="24"/>
          <w:szCs w:val="24"/>
        </w:rPr>
      </w:pPr>
      <w:r>
        <w:rPr>
          <w:rFonts w:ascii="方正仿宋简体" w:eastAsia="方正仿宋简体" w:hint="eastAsia"/>
          <w:b/>
          <w:sz w:val="24"/>
          <w:szCs w:val="24"/>
        </w:rPr>
        <w:lastRenderedPageBreak/>
        <w:t>7.</w:t>
      </w:r>
      <w:r w:rsidR="00B75FAA">
        <w:rPr>
          <w:rFonts w:ascii="方正仿宋简体" w:eastAsia="方正仿宋简体" w:hint="eastAsia"/>
          <w:b/>
          <w:sz w:val="24"/>
          <w:szCs w:val="24"/>
        </w:rPr>
        <w:t>2</w:t>
      </w:r>
      <w:r w:rsidR="00B75FAA">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2809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3</w:t>
      </w:r>
      <w:r w:rsidR="00B75FAA">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4D0A40">
        <w:trPr>
          <w:trHeight w:val="534"/>
          <w:jc w:val="center"/>
        </w:trPr>
        <w:tc>
          <w:tcPr>
            <w:tcW w:w="877"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4D0A40">
        <w:trPr>
          <w:trHeight w:val="534"/>
          <w:jc w:val="center"/>
        </w:trPr>
        <w:tc>
          <w:tcPr>
            <w:tcW w:w="877" w:type="dxa"/>
            <w:vMerge/>
            <w:vAlign w:val="center"/>
          </w:tcPr>
          <w:p w:rsidR="004D0A40" w:rsidRDefault="004D0A40" w:rsidP="00F87FA0">
            <w:pPr>
              <w:spacing w:beforeLines="20" w:afterLines="20"/>
              <w:jc w:val="center"/>
            </w:pPr>
          </w:p>
        </w:tc>
        <w:tc>
          <w:tcPr>
            <w:tcW w:w="1704" w:type="dxa"/>
            <w:vMerge/>
            <w:vAlign w:val="center"/>
          </w:tcPr>
          <w:p w:rsidR="004D0A40" w:rsidRDefault="004D0A40" w:rsidP="00F87FA0">
            <w:pPr>
              <w:spacing w:beforeLines="20" w:afterLines="20"/>
              <w:jc w:val="center"/>
            </w:pPr>
          </w:p>
        </w:tc>
        <w:tc>
          <w:tcPr>
            <w:tcW w:w="1275" w:type="dxa"/>
            <w:vMerge/>
            <w:vAlign w:val="center"/>
          </w:tcPr>
          <w:p w:rsidR="004D0A40" w:rsidRDefault="004D0A40" w:rsidP="00F87FA0">
            <w:pPr>
              <w:spacing w:beforeLines="20" w:afterLines="20"/>
              <w:jc w:val="center"/>
            </w:pPr>
          </w:p>
        </w:tc>
        <w:tc>
          <w:tcPr>
            <w:tcW w:w="1540" w:type="dxa"/>
            <w:vMerge/>
            <w:vAlign w:val="center"/>
          </w:tcPr>
          <w:p w:rsidR="004D0A40" w:rsidRDefault="004D0A40" w:rsidP="00F87FA0">
            <w:pPr>
              <w:spacing w:beforeLines="20" w:afterLines="20"/>
              <w:jc w:val="center"/>
            </w:pP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4D0A40" w:rsidRDefault="005C60F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B75FAA">
        <w:rPr>
          <w:rFonts w:ascii="方正仿宋简体" w:eastAsia="方正仿宋简体" w:hint="eastAsia"/>
          <w:b/>
          <w:sz w:val="24"/>
          <w:szCs w:val="24"/>
        </w:rPr>
        <w:t>4</w:t>
      </w:r>
      <w:r w:rsidR="00B75FAA">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4D0A40">
        <w:trPr>
          <w:trHeight w:val="1048"/>
          <w:jc w:val="center"/>
        </w:trPr>
        <w:tc>
          <w:tcPr>
            <w:tcW w:w="87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4D0A40" w:rsidRDefault="00B75FAA" w:rsidP="00F87FA0">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3036.93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70260.59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5704.74</w:t>
            </w:r>
          </w:p>
        </w:tc>
      </w:tr>
    </w:tbl>
    <w:p w:rsidR="004D0A40" w:rsidRDefault="004D0A40">
      <w:pPr>
        <w:spacing w:before="240" w:after="72" w:line="360" w:lineRule="auto"/>
        <w:rPr>
          <w:rFonts w:ascii="方正仿宋_GBK" w:eastAsia="方正仿宋_GBK"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4D0A40" w:rsidP="00F87FA0">
      <w:pPr>
        <w:spacing w:before="240" w:afterLines="30" w:line="360" w:lineRule="auto"/>
        <w:rPr>
          <w:rFonts w:ascii="方正仿宋简体" w:eastAsia="方正仿宋简体" w:hAnsi="宋体" w:cs="宋体"/>
          <w:kern w:val="0"/>
          <w:sz w:val="24"/>
          <w:szCs w:val="24"/>
        </w:rPr>
      </w:pPr>
    </w:p>
    <w:p w:rsidR="004D0A40" w:rsidRDefault="00B75FAA" w:rsidP="00F87FA0">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D0A40" w:rsidRDefault="00B75FAA" w:rsidP="004D0A40">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2025年12月31日</w:t>
      </w:r>
    </w:p>
    <w:sectPr w:rsidR="004D0A40" w:rsidSect="004D0A4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FAA" w:rsidRDefault="00B75FAA" w:rsidP="004D0A40">
      <w:r>
        <w:separator/>
      </w:r>
    </w:p>
  </w:endnote>
  <w:endnote w:type="continuationSeparator" w:id="1">
    <w:p w:rsidR="00B75FAA" w:rsidRDefault="00B75FAA" w:rsidP="004D0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方正仿宋_GBK">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framePr w:wrap="around" w:vAnchor="text" w:hAnchor="margin" w:xAlign="center" w:y="1"/>
      <w:rPr>
        <w:rStyle w:val="aa"/>
      </w:rPr>
    </w:pPr>
    <w:r>
      <w:fldChar w:fldCharType="begin"/>
    </w:r>
    <w:r w:rsidR="00B75FAA">
      <w:rPr>
        <w:rStyle w:val="aa"/>
      </w:rPr>
      <w:instrText xml:space="preserve">PAGE  </w:instrText>
    </w:r>
    <w:r>
      <w:fldChar w:fldCharType="end"/>
    </w:r>
  </w:p>
  <w:p w:rsidR="004D0A40" w:rsidRDefault="004D0A4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FAA" w:rsidRDefault="00B75FAA" w:rsidP="004D0A40">
      <w:r>
        <w:separator/>
      </w:r>
    </w:p>
  </w:footnote>
  <w:footnote w:type="continuationSeparator" w:id="1">
    <w:p w:rsidR="00B75FAA" w:rsidRDefault="00B75FAA" w:rsidP="004D0A4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A40" w:rsidRDefault="004D0A40">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809F4"/>
    <w:rsid w:val="00295E85"/>
    <w:rsid w:val="002A3AE9"/>
    <w:rsid w:val="002B100D"/>
    <w:rsid w:val="002B6236"/>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D0A40"/>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C60F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AD5F53"/>
    <w:rsid w:val="00B030BC"/>
    <w:rsid w:val="00B13014"/>
    <w:rsid w:val="00B17559"/>
    <w:rsid w:val="00B23430"/>
    <w:rsid w:val="00B23E1D"/>
    <w:rsid w:val="00B33978"/>
    <w:rsid w:val="00B33B19"/>
    <w:rsid w:val="00B404E6"/>
    <w:rsid w:val="00B4360D"/>
    <w:rsid w:val="00B43E89"/>
    <w:rsid w:val="00B61EA9"/>
    <w:rsid w:val="00B670D1"/>
    <w:rsid w:val="00B74DCA"/>
    <w:rsid w:val="00B75FAA"/>
    <w:rsid w:val="00BC0E14"/>
    <w:rsid w:val="00BC3903"/>
    <w:rsid w:val="00BD66CD"/>
    <w:rsid w:val="00BE47E0"/>
    <w:rsid w:val="00BF3D9D"/>
    <w:rsid w:val="00BF75C8"/>
    <w:rsid w:val="00C04B3A"/>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87FA0"/>
    <w:rsid w:val="00F950D0"/>
    <w:rsid w:val="00FA0110"/>
    <w:rsid w:val="00FA2C26"/>
    <w:rsid w:val="00FC3509"/>
    <w:rsid w:val="00FD1F12"/>
    <w:rsid w:val="00FD412B"/>
    <w:rsid w:val="00FF26C8"/>
    <w:rsid w:val="016D581F"/>
    <w:rsid w:val="017217ED"/>
    <w:rsid w:val="030F2BA7"/>
    <w:rsid w:val="03785193"/>
    <w:rsid w:val="04240CEE"/>
    <w:rsid w:val="065551D3"/>
    <w:rsid w:val="06C37561"/>
    <w:rsid w:val="0A236A5A"/>
    <w:rsid w:val="10992483"/>
    <w:rsid w:val="111D4539"/>
    <w:rsid w:val="13297F9C"/>
    <w:rsid w:val="134727C6"/>
    <w:rsid w:val="141A5102"/>
    <w:rsid w:val="15FE575C"/>
    <w:rsid w:val="17E463CF"/>
    <w:rsid w:val="19225CD9"/>
    <w:rsid w:val="1ADC05C7"/>
    <w:rsid w:val="1C4F5F81"/>
    <w:rsid w:val="1E911FB2"/>
    <w:rsid w:val="20F325AF"/>
    <w:rsid w:val="216F6F5C"/>
    <w:rsid w:val="22D04645"/>
    <w:rsid w:val="22E23E75"/>
    <w:rsid w:val="23695E2F"/>
    <w:rsid w:val="2555668E"/>
    <w:rsid w:val="25AF3A81"/>
    <w:rsid w:val="26FD4196"/>
    <w:rsid w:val="28753E78"/>
    <w:rsid w:val="28CD1EA7"/>
    <w:rsid w:val="29F7636C"/>
    <w:rsid w:val="2A2232BA"/>
    <w:rsid w:val="2C4F4CF2"/>
    <w:rsid w:val="32955A2A"/>
    <w:rsid w:val="32AE1BB2"/>
    <w:rsid w:val="36341C31"/>
    <w:rsid w:val="368076E6"/>
    <w:rsid w:val="378F5AE0"/>
    <w:rsid w:val="37F709A6"/>
    <w:rsid w:val="39E872E9"/>
    <w:rsid w:val="3ABE1FB8"/>
    <w:rsid w:val="3C753CC7"/>
    <w:rsid w:val="3F2C3B54"/>
    <w:rsid w:val="40990310"/>
    <w:rsid w:val="459870AF"/>
    <w:rsid w:val="45ED49CE"/>
    <w:rsid w:val="465B4CB0"/>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A4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4D0A40"/>
    <w:pPr>
      <w:jc w:val="left"/>
    </w:pPr>
  </w:style>
  <w:style w:type="paragraph" w:styleId="a4">
    <w:name w:val="Balloon Text"/>
    <w:basedOn w:val="a"/>
    <w:link w:val="Char0"/>
    <w:uiPriority w:val="99"/>
    <w:unhideWhenUsed/>
    <w:qFormat/>
    <w:rsid w:val="004D0A40"/>
    <w:rPr>
      <w:sz w:val="18"/>
      <w:szCs w:val="18"/>
    </w:rPr>
  </w:style>
  <w:style w:type="paragraph" w:styleId="a5">
    <w:name w:val="footer"/>
    <w:basedOn w:val="a"/>
    <w:link w:val="Char1"/>
    <w:uiPriority w:val="99"/>
    <w:unhideWhenUsed/>
    <w:qFormat/>
    <w:rsid w:val="004D0A40"/>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4D0A40"/>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4D0A40"/>
    <w:pPr>
      <w:snapToGrid w:val="0"/>
      <w:jc w:val="left"/>
    </w:pPr>
    <w:rPr>
      <w:sz w:val="18"/>
    </w:rPr>
  </w:style>
  <w:style w:type="paragraph" w:styleId="a8">
    <w:name w:val="Normal (Web)"/>
    <w:basedOn w:val="a"/>
    <w:qFormat/>
    <w:rsid w:val="004D0A40"/>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4D0A40"/>
    <w:rPr>
      <w:b/>
      <w:bCs/>
    </w:rPr>
  </w:style>
  <w:style w:type="character" w:styleId="aa">
    <w:name w:val="page number"/>
    <w:basedOn w:val="a0"/>
    <w:uiPriority w:val="99"/>
    <w:unhideWhenUsed/>
    <w:qFormat/>
    <w:rsid w:val="004D0A40"/>
  </w:style>
  <w:style w:type="character" w:styleId="ab">
    <w:name w:val="annotation reference"/>
    <w:uiPriority w:val="99"/>
    <w:unhideWhenUsed/>
    <w:qFormat/>
    <w:rsid w:val="004D0A40"/>
    <w:rPr>
      <w:sz w:val="21"/>
      <w:szCs w:val="21"/>
    </w:rPr>
  </w:style>
  <w:style w:type="character" w:styleId="ac">
    <w:name w:val="footnote reference"/>
    <w:uiPriority w:val="99"/>
    <w:unhideWhenUsed/>
    <w:qFormat/>
    <w:rsid w:val="004D0A40"/>
    <w:rPr>
      <w:vertAlign w:val="superscript"/>
    </w:rPr>
  </w:style>
  <w:style w:type="character" w:customStyle="1" w:styleId="Char0">
    <w:name w:val="批注框文本 Char"/>
    <w:link w:val="a4"/>
    <w:uiPriority w:val="99"/>
    <w:semiHidden/>
    <w:qFormat/>
    <w:rsid w:val="004D0A40"/>
    <w:rPr>
      <w:kern w:val="2"/>
      <w:sz w:val="18"/>
      <w:szCs w:val="18"/>
    </w:rPr>
  </w:style>
  <w:style w:type="character" w:customStyle="1" w:styleId="Char2">
    <w:name w:val="页眉 Char"/>
    <w:link w:val="a6"/>
    <w:uiPriority w:val="99"/>
    <w:semiHidden/>
    <w:qFormat/>
    <w:locked/>
    <w:rsid w:val="004D0A40"/>
    <w:rPr>
      <w:rFonts w:ascii="Times New Roman" w:hAnsi="Times New Roman" w:cs="Times New Roman" w:hint="default"/>
      <w:sz w:val="18"/>
      <w:szCs w:val="18"/>
    </w:rPr>
  </w:style>
  <w:style w:type="character" w:customStyle="1" w:styleId="Char3">
    <w:name w:val="批注主题 Char"/>
    <w:link w:val="a9"/>
    <w:uiPriority w:val="99"/>
    <w:semiHidden/>
    <w:qFormat/>
    <w:rsid w:val="004D0A40"/>
    <w:rPr>
      <w:b/>
      <w:bCs/>
      <w:kern w:val="2"/>
      <w:sz w:val="21"/>
      <w:szCs w:val="22"/>
    </w:rPr>
  </w:style>
  <w:style w:type="character" w:customStyle="1" w:styleId="Char1">
    <w:name w:val="页脚 Char"/>
    <w:link w:val="a5"/>
    <w:uiPriority w:val="99"/>
    <w:semiHidden/>
    <w:qFormat/>
    <w:locked/>
    <w:rsid w:val="004D0A40"/>
    <w:rPr>
      <w:rFonts w:ascii="Times New Roman" w:hAnsi="Times New Roman" w:cs="Times New Roman" w:hint="default"/>
      <w:sz w:val="18"/>
      <w:szCs w:val="18"/>
    </w:rPr>
  </w:style>
  <w:style w:type="character" w:customStyle="1" w:styleId="Char">
    <w:name w:val="批注文字 Char"/>
    <w:link w:val="a3"/>
    <w:uiPriority w:val="99"/>
    <w:qFormat/>
    <w:rsid w:val="004D0A40"/>
    <w:rPr>
      <w:kern w:val="2"/>
      <w:sz w:val="21"/>
      <w:szCs w:val="22"/>
    </w:rPr>
  </w:style>
  <w:style w:type="paragraph" w:customStyle="1" w:styleId="zhongyaotishi">
    <w:name w:val="zhongyaotishi"/>
    <w:basedOn w:val="a"/>
    <w:qFormat/>
    <w:rsid w:val="004D0A4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D0A4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D0A4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D0A4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D0A40"/>
    <w:pPr>
      <w:widowControl w:val="0"/>
      <w:jc w:val="center"/>
    </w:pPr>
    <w:rPr>
      <w:kern w:val="2"/>
      <w:sz w:val="33"/>
      <w:szCs w:val="22"/>
    </w:rPr>
  </w:style>
  <w:style w:type="paragraph" w:customStyle="1" w:styleId="biaogeleft">
    <w:name w:val="biaoge_left"/>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D0A4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D0A4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D0A4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D0A4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D0A40"/>
    <w:pPr>
      <w:widowControl w:val="0"/>
    </w:pPr>
    <w:rPr>
      <w:kern w:val="2"/>
      <w:sz w:val="21"/>
      <w:szCs w:val="22"/>
    </w:rPr>
  </w:style>
  <w:style w:type="paragraph" w:customStyle="1" w:styleId="neirong">
    <w:name w:val="neirong"/>
    <w:basedOn w:val="a"/>
    <w:qFormat/>
    <w:rsid w:val="004D0A4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D0A40"/>
    <w:pPr>
      <w:jc w:val="both"/>
    </w:pPr>
    <w:rPr>
      <w:kern w:val="2"/>
      <w:sz w:val="21"/>
      <w:szCs w:val="21"/>
    </w:rPr>
  </w:style>
  <w:style w:type="paragraph" w:customStyle="1" w:styleId="Default">
    <w:name w:val="Default"/>
    <w:qFormat/>
    <w:rsid w:val="004D0A4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422</Words>
  <Characters>2406</Characters>
  <Application>Microsoft Office Word</Application>
  <DocSecurity>0</DocSecurity>
  <Lines>20</Lines>
  <Paragraphs>5</Paragraphs>
  <ScaleCrop>false</ScaleCrop>
  <Company>微软中国</Company>
  <LinksUpToDate>false</LinksUpToDate>
  <CharactersWithSpaces>2823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2026-03-27T09:10:00Z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70A85B21218E4D28BF21800BB7D18235</vt:lpwstr>
  </property>
</Properties>
</file>