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38,270,978.00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23,298,729.23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13,397,458.08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2,895,573.72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Y60094份额净值为1.0339元，Y61094份额净值为1.0351元，Y62094份额净值为1.0362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96.56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3.44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19,504,195.83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9,008,842.07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6,691,727.13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3,243,463.00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0101000000001230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38805.58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4740.83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