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南银理财增瑞财富牛（最低持有120天）1号公募人民币理财产品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南银理财增瑞财富牛（最低持有120天）1号公募人民币理财产品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Z7003224000203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3,854,773,945.04</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108.90%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欧基金管理有限公司,中粮信托有限责任公司,中诚信托有限责任公司,兴业基金管理有限公司,华夏基金管理有限公司,华泰资产管理有限公司,华鑫证券有限责任公司,富国基金管理有限公司,广发基金管理有限公司,招商基金管理有限公司,鑫沅资产管理有限公司,易方达基金管理有限公司,中国人寿资产管理有限公司,南方基金管理股份有限公司,景顺长城基金管理有限公司,上海东方证券资产管理有限公司,百年保险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Z70015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3,855,421,740.94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1.042690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1.042690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177,343.59</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Z70016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163,778,950.30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1.041819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1.041819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呈现"票息为王"特征，票息收益成为投资收益主要来源。市场对超长信用债认可度不足，买方需求偏弱。11月下旬受公募基金费率新规预期和万科展期事件扰动，信用利差被动走阔。机构行为方面，摊余成本债基进入开放期后转向信用债投资，支撑信用债表现，中债-公司债总指数财富指数上涨0.679%，高于国债指数0.1647%的涨幅，分期限看，短端品种表现更优。</w:t>
        <w:br w:type="textWrapping" w:clear="all"/>
      </w:r>
      <w:r>
        <w:rPr>
          <w:rFonts w:ascii="方正仿宋简体" w:eastAsia="方正仿宋简体" w:hint="eastAsia"/>
          <w:sz w:val="24"/>
          <w:szCs w:val="24"/>
        </w:rPr>
        <w:t>  权益方面，在三季度一轮低波、快速的普涨后，市场经历了季度维度的震荡调整，板块分化突出，泛科技产业链超额显著，红利明显承压。从大类资产配置和全球资金流动的角度看，中国资产依然具备较高性价比。但历史估值看，除纯内需板块，中国资产整体已修复至中枢以上，部分板块估值处于偏贵区间，结构选择需更加谨慎。</w:t>
        <w:br w:type="textWrapping" w:clear="all"/>
      </w:r>
      <w:r>
        <w:rPr>
          <w:rFonts w:ascii="方正仿宋简体" w:eastAsia="方正仿宋简体" w:hint="eastAsia"/>
          <w:sz w:val="24"/>
          <w:szCs w:val="24"/>
        </w:rPr>
        <w:t>  展望后市，预计经济结构K型复苏，通胀温和回升，货币环境维持宽松。债券方面关注政府债供给节奏、货币政策落地力度、两会政策预期及信用风险事件等因素带来的市场变动，在把握中短久期品种票息机会的基础上择机参与长债波段机会。权益方面春季躁动值得期待，继续保持中枢以上仓位，在配置自由现金流资产的基础上，积极寻找结构性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  本产品主要投向具有良好流动性的金融工具（包括但不限于国内依法发行的债券和证券投资基金等），并对标的进行分散化投资，防范流动性风险。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Z70015份额净值为1.042690元，Z70016份额净值为1.041819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94.66</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86.88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5.34</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13.11</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0.01</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310,613,913.23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ZZGJT202007060001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鑫沅资产金梅花141号集合资产管理计划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310,015,761.84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ZJQTT202503170027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252,342,453.66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120,010,156.94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ZJQTT202508110003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华泰资产宁泰稳盈货币资产管理产品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100,115,853.59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DQCKX202508120001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上海银行定期存款20250812A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IBD20251126300039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57日线上同业存款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IBD20251203300050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62日线上同业存款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ZJQTT202112280001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景顺长城南景悦享1号集合资产管理计划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93,030,408.07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招商基金-安鑫2号集合资产管理计划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81,918,264.79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0101000000001206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南京银行南京分行南银理财增瑞财富牛最低持有120天1号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25海安经开SCP006</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012582945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50002534.25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25溧水经开PPN006</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032580517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30001528.77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25滨湖建设SCP014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012581963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20002794.52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25中拓SCP010</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012582765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30001545.21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22凤城河PPN001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032280530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20571780.82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25沛县城投PPN001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032580320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30002358.90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25华诚医学PPN001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032501032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20004356.16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25瘦西湖旅SCP001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012580055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50002726.03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25昆山文商MTN001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102580055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30001742.47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25金坛国发SCP001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012581626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20000915.07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24海发宝诚SCP002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012483885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90151995.21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22胶州城投MTN002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102280898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30888098.63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25长江开发SCP002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012582960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50002424.66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22牛首山PPN003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032280712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20749369.86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25泰东新城PPN001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032501266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20001090.41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25海发集团MTN001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102580129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30005794.52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25盐城高新PPN001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032580054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20004076.71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25高邮经济PPN001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032580005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30005646.58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25盐城港MTN002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102583625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30002301.37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25宏信国资MTN001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102580835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20001506.85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25徐工集团SCP012(科创债)</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012582952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29991526.03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25新华报业SCP001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012580186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50002383.56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25连云工投MTN001(绿色)</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102580084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20001534.25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25淮安交通PPN001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032501257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20000958.90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25镇江文旅CP003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042580343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20000931.51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25日照城投MTN001B</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102580505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30002317.81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25金坛国发SCP001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012581626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20000915.07</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484509260.81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鑫沅资产鑫梅花598号集合资产管理计划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ZJQTT202507090025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4831851.57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10333607.36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1269838.90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