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南银理财鼎瑞安稳一年定开2025第26期公募人民币理财产品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南银理财鼎瑞安稳一年定开2025第26期公募人民币理财产品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Z7003225000360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2025年11月06日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1,417,248,384.00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鑫证券有限责任公司,国投泰康信托有限公司,天弘基金管理有限公司,广发基金管理有限公司,招商基金管理有限公司,紫金信托有限责任公司,景顺长城基金管理有限公司,中国对外经济贸易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297,319,894.23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313,909,747.22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136,574,812.03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155,885,469.61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239,721,807.68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142,296,296.21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ZG30036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125,996,768.35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ZQ30036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25,852,089.59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ZR30036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9,541,772.91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30036份额净值为1.0206元，ZB30036份额净值为1.0206元，ZC30036份额净值为1.0209元，ZD30036份额净值为1.0212元，ZE30036份额净值为1.0218元，ZF30036份额净值为1.0212元，ZG30036份额净值为1.0215元，ZQ30036份额净值为1.0206元，ZR30036份额净值为1.0218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99.08%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86.83%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13.17%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0.92%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599,651,467.60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306,440,674.60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71,600,484.70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257240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25南新01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50,500,750.00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257113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25家园01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50,391,300.00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259575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25通投02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43,832,528.85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258457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25兴化02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40,448,280.00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258831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25上投04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30,303,390.00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256967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24盐南01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30,288,630.00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258910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25众安01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30,231,270.00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0101090000002126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南银理财鼎瑞安稳一年定开2025第26期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208094.26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3244.49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72550.38</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